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50FB8">
      <w:pPr>
        <w:ind w:right="5440"/>
        <w:jc w:val="both"/>
        <w:rPr>
          <w:b/>
          <w:bCs/>
          <w:sz w:val="28"/>
          <w:szCs w:val="28"/>
        </w:rPr>
      </w:pPr>
      <w:r>
        <w:pict>
          <v:shape id="_x0000_s1323" o:spid="_x0000_s1323" o:spt="75" type="#_x0000_t75" style="position:absolute;left:0pt;margin-left:212.1pt;margin-top:-14.7pt;height:62.4pt;width:49.6pt;mso-wrap-distance-bottom:0pt;mso-wrap-distance-left:9pt;mso-wrap-distance-right:9pt;mso-wrap-distance-top:0pt;z-index:251659264;mso-width-relative:page;mso-height-relative:page;" o:ole="t" filled="f" o:preferrelative="t" stroked="f" coordsize="21600,21600" o:allowincell="f">
            <v:path/>
            <v:fill on="f" focussize="0,0"/>
            <v:stroke on="f" joinstyle="miter"/>
            <v:imagedata r:id="rId6" gain="234057f" o:title=""/>
            <o:lock v:ext="edit" aspectratio="t"/>
            <w10:wrap type="square"/>
          </v:shape>
          <o:OLEObject Type="Embed" ProgID="Word.Picture.8" ShapeID="_x0000_s1323" DrawAspect="Content" ObjectID="_1468075725" r:id="rId5">
            <o:LockedField>false</o:LockedField>
          </o:OLEObject>
        </w:pict>
      </w:r>
    </w:p>
    <w:p w14:paraId="04441039">
      <w:pPr>
        <w:ind w:right="5440"/>
        <w:jc w:val="both"/>
        <w:rPr>
          <w:b/>
          <w:bCs/>
          <w:sz w:val="28"/>
          <w:szCs w:val="28"/>
        </w:rPr>
      </w:pPr>
    </w:p>
    <w:p w14:paraId="5C26C4B8">
      <w:pPr>
        <w:pStyle w:val="14"/>
        <w:rPr>
          <w:color w:val="000000"/>
          <w:spacing w:val="24"/>
        </w:rPr>
      </w:pPr>
    </w:p>
    <w:p w14:paraId="2BFA36DE">
      <w:pPr>
        <w:pStyle w:val="14"/>
        <w:rPr>
          <w:color w:val="000000"/>
          <w:spacing w:val="24"/>
        </w:rPr>
      </w:pPr>
      <w:r>
        <w:rPr>
          <w:color w:val="000000"/>
          <w:spacing w:val="24"/>
        </w:rPr>
        <w:t>АДМИНИСТРАЦИЯ</w:t>
      </w:r>
    </w:p>
    <w:p w14:paraId="4FAFA339">
      <w:pPr>
        <w:spacing w:after="0" w:line="240" w:lineRule="auto"/>
        <w:jc w:val="center"/>
        <w:rPr>
          <w:rFonts w:ascii="Times New Roman" w:hAnsi="Times New Roman"/>
          <w:b/>
          <w:spacing w:val="24"/>
          <w:sz w:val="28"/>
          <w:szCs w:val="24"/>
        </w:rPr>
      </w:pPr>
      <w:r>
        <w:rPr>
          <w:rFonts w:ascii="Times New Roman" w:hAnsi="Times New Roman"/>
          <w:b/>
          <w:color w:val="000000"/>
          <w:spacing w:val="24"/>
          <w:sz w:val="28"/>
          <w:szCs w:val="24"/>
        </w:rPr>
        <w:t>СЕМЕНОВСКОГО МУНИЦИПАЛЬНОГО ОБРАЗОВАНИЯ</w:t>
      </w:r>
    </w:p>
    <w:p w14:paraId="1EF44079">
      <w:pPr>
        <w:pStyle w:val="11"/>
        <w:tabs>
          <w:tab w:val="left" w:pos="708"/>
          <w:tab w:val="center" w:pos="4153"/>
          <w:tab w:val="right" w:pos="8306"/>
          <w:tab w:val="clear" w:pos="4677"/>
          <w:tab w:val="clear" w:pos="9355"/>
        </w:tabs>
        <w:jc w:val="center"/>
        <w:rPr>
          <w:b/>
          <w:spacing w:val="24"/>
          <w:sz w:val="28"/>
          <w:szCs w:val="24"/>
        </w:rPr>
      </w:pPr>
      <w:r>
        <w:rPr>
          <w:b/>
          <w:spacing w:val="24"/>
          <w:sz w:val="28"/>
          <w:szCs w:val="24"/>
        </w:rPr>
        <w:t>АРКАДАКСКОГО МУНИЦИПАЛЬНОГО РАЙОНА</w:t>
      </w:r>
    </w:p>
    <w:p w14:paraId="440F3857">
      <w:pPr>
        <w:pStyle w:val="11"/>
        <w:tabs>
          <w:tab w:val="left" w:pos="708"/>
          <w:tab w:val="center" w:pos="4153"/>
          <w:tab w:val="right" w:pos="8306"/>
          <w:tab w:val="clear" w:pos="4677"/>
          <w:tab w:val="clear" w:pos="9355"/>
        </w:tabs>
        <w:jc w:val="center"/>
        <w:rPr>
          <w:b/>
          <w:spacing w:val="24"/>
          <w:sz w:val="28"/>
          <w:szCs w:val="24"/>
        </w:rPr>
      </w:pPr>
      <w:r>
        <w:rPr>
          <w:b/>
          <w:spacing w:val="24"/>
          <w:sz w:val="28"/>
          <w:szCs w:val="24"/>
        </w:rPr>
        <w:t>САРАТОВСКОЙ ОБЛАСТИ</w:t>
      </w:r>
    </w:p>
    <w:p w14:paraId="053CD4F4">
      <w:pPr>
        <w:pStyle w:val="11"/>
        <w:tabs>
          <w:tab w:val="left" w:pos="708"/>
          <w:tab w:val="center" w:pos="4153"/>
          <w:tab w:val="right" w:pos="8306"/>
          <w:tab w:val="clear" w:pos="4677"/>
          <w:tab w:val="clear" w:pos="9355"/>
        </w:tabs>
        <w:jc w:val="center"/>
        <w:rPr>
          <w:b/>
          <w:spacing w:val="24"/>
          <w:sz w:val="28"/>
          <w:szCs w:val="24"/>
        </w:rPr>
      </w:pPr>
    </w:p>
    <w:p w14:paraId="394FC53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1F58C22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62E9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ru-RU"/>
        </w:rPr>
        <w:t>31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hint="default" w:ascii="Times New Roman" w:hAnsi="Times New Roman"/>
          <w:sz w:val="28"/>
          <w:szCs w:val="28"/>
          <w:lang w:val="ru-RU"/>
        </w:rPr>
        <w:t>25</w:t>
      </w:r>
      <w:r>
        <w:rPr>
          <w:rFonts w:ascii="Times New Roman" w:hAnsi="Times New Roman"/>
          <w:sz w:val="28"/>
          <w:szCs w:val="28"/>
        </w:rPr>
        <w:t xml:space="preserve"> года              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      </w:t>
      </w:r>
      <w:r>
        <w:rPr>
          <w:rFonts w:hint="default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hint="default"/>
          <w:sz w:val="28"/>
          <w:szCs w:val="28"/>
          <w:lang w:val="ru-RU"/>
        </w:rPr>
        <w:t>8/1</w:t>
      </w:r>
      <w:r>
        <w:rPr>
          <w:rFonts w:ascii="Times New Roman" w:hAnsi="Times New Roman"/>
          <w:sz w:val="28"/>
          <w:szCs w:val="28"/>
        </w:rPr>
        <w:t xml:space="preserve">                                        с. Семеновка</w:t>
      </w:r>
    </w:p>
    <w:p w14:paraId="3D3A741A">
      <w:pPr>
        <w:pStyle w:val="31"/>
        <w:tabs>
          <w:tab w:val="left" w:pos="4395"/>
          <w:tab w:val="left" w:pos="5954"/>
        </w:tabs>
        <w:ind w:right="4159"/>
        <w:jc w:val="both"/>
        <w:rPr>
          <w:rFonts w:ascii="Times New Roman" w:hAnsi="Times New Roman"/>
          <w:b/>
          <w:sz w:val="28"/>
          <w:szCs w:val="28"/>
        </w:rPr>
      </w:pPr>
    </w:p>
    <w:p w14:paraId="44691EB0">
      <w:pPr>
        <w:pStyle w:val="31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8"/>
          <w:szCs w:val="2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</w:p>
    <w:p w14:paraId="31D816DE">
      <w:pPr>
        <w:pStyle w:val="3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«Комплексное развитие коммунальной</w:t>
      </w:r>
    </w:p>
    <w:p w14:paraId="2D72C237">
      <w:pPr>
        <w:pStyle w:val="3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инфраструктуры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Семено</w:t>
      </w:r>
      <w:r>
        <w:rPr>
          <w:rFonts w:ascii="Times New Roman" w:hAnsi="Times New Roman" w:cs="Times New Roman"/>
          <w:b/>
          <w:sz w:val="28"/>
          <w:szCs w:val="28"/>
        </w:rPr>
        <w:t>вского</w:t>
      </w:r>
    </w:p>
    <w:p w14:paraId="152E4DA9">
      <w:pPr>
        <w:pStyle w:val="3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Аркадакского </w:t>
      </w:r>
    </w:p>
    <w:p w14:paraId="5B7CD42D">
      <w:pPr>
        <w:pStyle w:val="3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Саратовской</w:t>
      </w:r>
    </w:p>
    <w:p w14:paraId="6117A328">
      <w:pPr>
        <w:pStyle w:val="3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области на 2024-2034 годы»</w:t>
      </w:r>
    </w:p>
    <w:p w14:paraId="5D80C65E">
      <w:pPr>
        <w:rPr>
          <w:lang w:val="ru-RU"/>
        </w:rPr>
      </w:pPr>
    </w:p>
    <w:p w14:paraId="2820DA80">
      <w:pPr>
        <w:rPr>
          <w:lang w:val="ru-RU"/>
        </w:rPr>
      </w:pPr>
    </w:p>
    <w:p w14:paraId="02BCA50F">
      <w:pPr>
        <w:ind w:firstLine="540"/>
        <w:jc w:val="both"/>
        <w:rPr>
          <w:rStyle w:val="42"/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 Федеральным законом от 06.10.2003г. №131-ФЗ «Об общих принципах организации местного самоуправления в Российской Федерации», на основании Устава Семеновского муниципального образования Аркадакского муниципального района, администрация  Семеновского МО Аркадакского муниципального района </w:t>
      </w:r>
      <w:r>
        <w:rPr>
          <w:b/>
          <w:sz w:val="28"/>
          <w:szCs w:val="28"/>
          <w:lang w:val="ru-RU"/>
        </w:rPr>
        <w:t>ПОСТАНОВЛЯЕТ:</w:t>
      </w:r>
    </w:p>
    <w:p w14:paraId="1DBBF06A">
      <w:pPr>
        <w:pStyle w:val="31"/>
        <w:ind w:left="-284" w:right="26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муниципальную программу «</w:t>
      </w:r>
      <w:r>
        <w:rPr>
          <w:rFonts w:ascii="Times New Roman" w:hAnsi="Times New Roman"/>
          <w:spacing w:val="-4"/>
          <w:sz w:val="28"/>
          <w:szCs w:val="28"/>
        </w:rPr>
        <w:t>Комплексное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развитие коммунальной инфраструктуры </w:t>
      </w:r>
      <w:r>
        <w:rPr>
          <w:rFonts w:ascii="Times New Roman" w:hAnsi="Times New Roman"/>
          <w:sz w:val="28"/>
          <w:szCs w:val="28"/>
          <w:lang w:val="ru-RU"/>
        </w:rPr>
        <w:t>Семено</w:t>
      </w:r>
      <w:r>
        <w:rPr>
          <w:rFonts w:ascii="Times New Roman" w:hAnsi="Times New Roman"/>
          <w:sz w:val="28"/>
          <w:szCs w:val="28"/>
        </w:rPr>
        <w:t xml:space="preserve">вского муниципального образования </w:t>
      </w:r>
      <w:r>
        <w:rPr>
          <w:rFonts w:ascii="Times New Roman" w:hAnsi="Times New Roman"/>
          <w:spacing w:val="-3"/>
          <w:sz w:val="28"/>
          <w:szCs w:val="28"/>
        </w:rPr>
        <w:t xml:space="preserve">Аркадакского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pacing w:val="-3"/>
          <w:sz w:val="28"/>
          <w:szCs w:val="28"/>
        </w:rPr>
        <w:t xml:space="preserve">Саратовской </w:t>
      </w:r>
      <w:r>
        <w:rPr>
          <w:rFonts w:ascii="Times New Roman" w:hAnsi="Times New Roman"/>
          <w:sz w:val="28"/>
          <w:szCs w:val="28"/>
        </w:rPr>
        <w:t xml:space="preserve">области на 2024-2034 </w:t>
      </w:r>
      <w:r>
        <w:rPr>
          <w:rFonts w:ascii="Times New Roman" w:hAnsi="Times New Roman"/>
          <w:spacing w:val="-5"/>
          <w:sz w:val="28"/>
          <w:szCs w:val="28"/>
        </w:rPr>
        <w:t xml:space="preserve">годы» </w:t>
      </w:r>
      <w:r>
        <w:rPr>
          <w:rFonts w:ascii="Times New Roman" w:hAnsi="Times New Roman"/>
          <w:spacing w:val="-3"/>
          <w:sz w:val="28"/>
          <w:szCs w:val="28"/>
        </w:rPr>
        <w:t xml:space="preserve">согласно </w:t>
      </w:r>
      <w:r>
        <w:rPr>
          <w:rFonts w:ascii="Times New Roman" w:hAnsi="Times New Roman"/>
          <w:sz w:val="28"/>
          <w:szCs w:val="28"/>
        </w:rPr>
        <w:t>приложению.</w:t>
      </w:r>
    </w:p>
    <w:p w14:paraId="6F580C7C">
      <w:pPr>
        <w:pStyle w:val="31"/>
        <w:ind w:left="-284" w:right="264" w:firstLine="56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2.Разместить настоящее постановление на  официальном сайте администрации в информационно-телекоммуникационной сети «Интернет». </w:t>
      </w:r>
    </w:p>
    <w:p w14:paraId="42BA0697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3.Контроль за исполнением настоящего Постановления оставляю за собой.</w:t>
      </w:r>
    </w:p>
    <w:p w14:paraId="1ACC262E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</w:t>
      </w:r>
      <w:r>
        <w:rPr>
          <w:rFonts w:hint="default"/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ru-RU" w:eastAsia="ru-RU"/>
        </w:rPr>
        <w:t>4.</w:t>
      </w:r>
      <w:r>
        <w:rPr>
          <w:rFonts w:hint="default"/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ru-RU" w:eastAsia="ru-RU"/>
        </w:rPr>
        <w:t>Настоящее постановление вступает в силу с момента его официального обнародования.</w:t>
      </w:r>
    </w:p>
    <w:p w14:paraId="0BC92B90">
      <w:pPr>
        <w:jc w:val="both"/>
        <w:rPr>
          <w:sz w:val="28"/>
          <w:szCs w:val="28"/>
          <w:lang w:val="ru-RU" w:eastAsia="ru-RU"/>
        </w:rPr>
      </w:pPr>
    </w:p>
    <w:p w14:paraId="31FEB67B">
      <w:pPr>
        <w:tabs>
          <w:tab w:val="left" w:pos="5400"/>
        </w:tabs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</w:t>
      </w:r>
    </w:p>
    <w:p w14:paraId="035A2201">
      <w:pPr>
        <w:tabs>
          <w:tab w:val="left" w:pos="5400"/>
        </w:tabs>
        <w:jc w:val="both"/>
        <w:rPr>
          <w:color w:val="000000"/>
          <w:sz w:val="28"/>
          <w:szCs w:val="20"/>
        </w:rPr>
      </w:pPr>
      <w:r>
        <w:rPr>
          <w:b/>
          <w:sz w:val="28"/>
          <w:szCs w:val="28"/>
          <w:lang w:val="ru-RU"/>
        </w:rPr>
        <w:t>Г</w:t>
      </w:r>
      <w:r>
        <w:rPr>
          <w:b/>
          <w:sz w:val="28"/>
          <w:szCs w:val="28"/>
        </w:rPr>
        <w:t>лав</w:t>
      </w:r>
      <w:r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Семе</w:t>
      </w:r>
      <w:r>
        <w:rPr>
          <w:b/>
          <w:sz w:val="28"/>
          <w:szCs w:val="28"/>
        </w:rPr>
        <w:t>новского</w:t>
      </w:r>
    </w:p>
    <w:p w14:paraId="537450CD">
      <w:pPr>
        <w:tabs>
          <w:tab w:val="left" w:pos="7088"/>
        </w:tabs>
        <w:jc w:val="both"/>
        <w:rPr>
          <w:rFonts w:hint="default"/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</w:rPr>
        <w:t>муниципального образования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  <w:lang w:val="ru-RU"/>
        </w:rPr>
        <w:t>А</w:t>
      </w:r>
      <w:r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  <w:lang w:val="ru-RU"/>
        </w:rPr>
        <w:t>И</w:t>
      </w:r>
      <w:r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  <w:lang w:val="ru-RU"/>
        </w:rPr>
        <w:t>Алпатов</w:t>
      </w:r>
    </w:p>
    <w:p w14:paraId="040EE4EE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721DF380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34190E8C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5DD2AF3E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0484F9E8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5C2FEA3F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290154C3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4467A025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435D5EDE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7E92835E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6651821B">
      <w:pPr>
        <w:pStyle w:val="12"/>
        <w:spacing w:before="44"/>
        <w:ind w:left="5981"/>
        <w:jc w:val="right"/>
        <w:rPr>
          <w:rFonts w:hint="default"/>
          <w:lang w:val="ru-RU"/>
        </w:rPr>
      </w:pPr>
      <w:r>
        <w:rPr>
          <w:lang w:val="ru-RU"/>
        </w:rPr>
        <w:t>Приложение к постановлению администрации Семеновского муниципального образования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 xml:space="preserve">от </w:t>
      </w:r>
      <w:r>
        <w:rPr>
          <w:rFonts w:hint="default"/>
          <w:lang w:val="ru-RU"/>
        </w:rPr>
        <w:t>31</w:t>
      </w:r>
      <w:r>
        <w:rPr>
          <w:lang w:val="ru-RU"/>
        </w:rPr>
        <w:t xml:space="preserve">.03.2025г. № </w:t>
      </w:r>
      <w:r>
        <w:rPr>
          <w:rFonts w:hint="default"/>
          <w:lang w:val="ru-RU"/>
        </w:rPr>
        <w:t>8/1</w:t>
      </w:r>
    </w:p>
    <w:p w14:paraId="6A00CD92">
      <w:pPr>
        <w:pStyle w:val="12"/>
        <w:spacing w:before="4"/>
        <w:rPr>
          <w:lang w:val="ru-RU"/>
        </w:rPr>
      </w:pPr>
    </w:p>
    <w:p w14:paraId="0429331D">
      <w:pPr>
        <w:tabs>
          <w:tab w:val="left" w:pos="7152"/>
        </w:tabs>
        <w:rPr>
          <w:rFonts w:eastAsiaTheme="minorEastAsia"/>
          <w:sz w:val="28"/>
          <w:szCs w:val="28"/>
          <w:lang w:val="ru-RU" w:eastAsia="ru-RU"/>
        </w:rPr>
      </w:pPr>
    </w:p>
    <w:p w14:paraId="7CFDE5ED">
      <w:pPr>
        <w:rPr>
          <w:rFonts w:eastAsiaTheme="minorEastAsia"/>
          <w:sz w:val="28"/>
          <w:szCs w:val="28"/>
          <w:lang w:val="ru-RU" w:eastAsia="ru-RU"/>
        </w:rPr>
      </w:pPr>
    </w:p>
    <w:p w14:paraId="68CD9BEB">
      <w:pPr>
        <w:rPr>
          <w:rFonts w:eastAsiaTheme="minorEastAsia"/>
          <w:sz w:val="28"/>
          <w:szCs w:val="28"/>
          <w:lang w:val="ru-RU" w:eastAsia="ru-RU"/>
        </w:rPr>
      </w:pPr>
    </w:p>
    <w:p w14:paraId="11284FCF">
      <w:pPr>
        <w:rPr>
          <w:rFonts w:eastAsiaTheme="minorEastAsia"/>
          <w:sz w:val="28"/>
          <w:szCs w:val="28"/>
          <w:lang w:val="ru-RU" w:eastAsia="ru-RU"/>
        </w:rPr>
      </w:pPr>
    </w:p>
    <w:p w14:paraId="40DEDB61">
      <w:pPr>
        <w:rPr>
          <w:rFonts w:eastAsiaTheme="minorEastAsia"/>
          <w:sz w:val="28"/>
          <w:szCs w:val="28"/>
          <w:lang w:val="ru-RU" w:eastAsia="ru-RU"/>
        </w:rPr>
      </w:pPr>
    </w:p>
    <w:p w14:paraId="54093C94">
      <w:pPr>
        <w:rPr>
          <w:rFonts w:eastAsiaTheme="minorEastAsia"/>
          <w:sz w:val="28"/>
          <w:szCs w:val="28"/>
          <w:lang w:val="ru-RU" w:eastAsia="ru-RU"/>
        </w:rPr>
      </w:pPr>
    </w:p>
    <w:p w14:paraId="4A8921A5">
      <w:pPr>
        <w:rPr>
          <w:rFonts w:eastAsiaTheme="minorEastAsia"/>
          <w:sz w:val="28"/>
          <w:szCs w:val="28"/>
          <w:lang w:val="ru-RU" w:eastAsia="ru-RU"/>
        </w:rPr>
      </w:pPr>
    </w:p>
    <w:p w14:paraId="0997DBB2">
      <w:pPr>
        <w:rPr>
          <w:rFonts w:eastAsiaTheme="minorEastAsia"/>
          <w:sz w:val="28"/>
          <w:szCs w:val="28"/>
          <w:lang w:val="ru-RU" w:eastAsia="ru-RU"/>
        </w:rPr>
      </w:pPr>
    </w:p>
    <w:p w14:paraId="1B33C449">
      <w:pPr>
        <w:jc w:val="center"/>
        <w:rPr>
          <w:b/>
          <w:sz w:val="48"/>
          <w:szCs w:val="48"/>
          <w:lang w:val="ru-RU"/>
        </w:rPr>
      </w:pPr>
      <w:r>
        <w:rPr>
          <w:b/>
          <w:sz w:val="48"/>
          <w:szCs w:val="48"/>
          <w:lang w:val="ru-RU"/>
        </w:rPr>
        <w:t>МУНИЦИПАЛЬНАЯ ПРОГРАММА</w:t>
      </w:r>
    </w:p>
    <w:p w14:paraId="39BA5102">
      <w:pPr>
        <w:jc w:val="center"/>
        <w:rPr>
          <w:b/>
          <w:sz w:val="44"/>
          <w:szCs w:val="44"/>
          <w:lang w:val="ru-RU"/>
        </w:rPr>
      </w:pPr>
    </w:p>
    <w:p w14:paraId="0927EB41">
      <w:pPr>
        <w:shd w:val="clear" w:color="auto" w:fill="FFFFFF"/>
        <w:jc w:val="center"/>
        <w:rPr>
          <w:b/>
          <w:color w:val="000000"/>
          <w:sz w:val="44"/>
          <w:szCs w:val="44"/>
          <w:lang w:val="ru-RU"/>
        </w:rPr>
      </w:pPr>
      <w:r>
        <w:rPr>
          <w:sz w:val="44"/>
          <w:szCs w:val="44"/>
          <w:lang w:val="ru-RU"/>
        </w:rPr>
        <w:t xml:space="preserve"> </w:t>
      </w:r>
      <w:r>
        <w:rPr>
          <w:b/>
          <w:sz w:val="44"/>
          <w:szCs w:val="44"/>
          <w:lang w:val="ru-RU"/>
        </w:rPr>
        <w:t>«К</w:t>
      </w:r>
      <w:r>
        <w:rPr>
          <w:b/>
          <w:color w:val="000000"/>
          <w:sz w:val="44"/>
          <w:szCs w:val="44"/>
          <w:lang w:val="ru-RU"/>
        </w:rPr>
        <w:t>омплексное развитие систем коммунальной инфраструктуры</w:t>
      </w:r>
      <w:r>
        <w:rPr>
          <w:b/>
          <w:color w:val="000000"/>
          <w:sz w:val="44"/>
          <w:szCs w:val="44"/>
        </w:rPr>
        <w:t> </w:t>
      </w:r>
      <w:r>
        <w:rPr>
          <w:b/>
          <w:color w:val="000000"/>
          <w:sz w:val="44"/>
          <w:szCs w:val="44"/>
          <w:lang w:val="ru-RU"/>
        </w:rPr>
        <w:t>Семеновского муниципального образования Аркадакского муниципального района Саратовской области»</w:t>
      </w:r>
    </w:p>
    <w:p w14:paraId="194D07D1">
      <w:pPr>
        <w:rPr>
          <w:rFonts w:eastAsiaTheme="minorEastAsia"/>
          <w:sz w:val="28"/>
          <w:szCs w:val="28"/>
          <w:lang w:val="ru-RU" w:eastAsia="ru-RU"/>
        </w:rPr>
      </w:pPr>
    </w:p>
    <w:p w14:paraId="3AEE9142">
      <w:pPr>
        <w:tabs>
          <w:tab w:val="left" w:pos="3144"/>
        </w:tabs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ab/>
      </w:r>
    </w:p>
    <w:p w14:paraId="6CC3042D">
      <w:pPr>
        <w:rPr>
          <w:rFonts w:eastAsiaTheme="minorEastAsia"/>
          <w:sz w:val="28"/>
          <w:szCs w:val="28"/>
          <w:lang w:val="ru-RU" w:eastAsia="ru-RU"/>
        </w:rPr>
      </w:pPr>
    </w:p>
    <w:p w14:paraId="5A515F63">
      <w:pPr>
        <w:rPr>
          <w:rFonts w:eastAsiaTheme="minorEastAsia"/>
          <w:sz w:val="28"/>
          <w:szCs w:val="28"/>
          <w:lang w:val="ru-RU" w:eastAsia="ru-RU"/>
        </w:rPr>
      </w:pPr>
    </w:p>
    <w:p w14:paraId="36E437A5">
      <w:pPr>
        <w:rPr>
          <w:rFonts w:eastAsiaTheme="minorEastAsia"/>
          <w:sz w:val="28"/>
          <w:szCs w:val="28"/>
          <w:lang w:val="ru-RU" w:eastAsia="ru-RU"/>
        </w:rPr>
      </w:pPr>
    </w:p>
    <w:p w14:paraId="49952DE9">
      <w:pPr>
        <w:rPr>
          <w:rFonts w:eastAsiaTheme="minorEastAsia"/>
          <w:sz w:val="28"/>
          <w:szCs w:val="28"/>
          <w:lang w:val="ru-RU" w:eastAsia="ru-RU"/>
        </w:rPr>
      </w:pPr>
    </w:p>
    <w:p w14:paraId="7A4738C1">
      <w:pPr>
        <w:rPr>
          <w:rFonts w:eastAsiaTheme="minorEastAsia"/>
          <w:sz w:val="28"/>
          <w:szCs w:val="28"/>
          <w:lang w:val="ru-RU" w:eastAsia="ru-RU"/>
        </w:rPr>
      </w:pPr>
    </w:p>
    <w:p w14:paraId="2CD648CD">
      <w:pPr>
        <w:rPr>
          <w:rFonts w:eastAsiaTheme="minorEastAsia"/>
          <w:sz w:val="28"/>
          <w:szCs w:val="28"/>
          <w:lang w:val="ru-RU" w:eastAsia="ru-RU"/>
        </w:rPr>
      </w:pPr>
    </w:p>
    <w:p w14:paraId="5F8AD132">
      <w:pPr>
        <w:rPr>
          <w:rFonts w:eastAsiaTheme="minorEastAsia"/>
          <w:sz w:val="28"/>
          <w:szCs w:val="28"/>
          <w:lang w:val="ru-RU" w:eastAsia="ru-RU"/>
        </w:rPr>
      </w:pPr>
    </w:p>
    <w:p w14:paraId="1A434085">
      <w:pPr>
        <w:rPr>
          <w:rFonts w:eastAsiaTheme="minorEastAsia"/>
          <w:sz w:val="28"/>
          <w:szCs w:val="28"/>
          <w:lang w:val="ru-RU" w:eastAsia="ru-RU"/>
        </w:rPr>
      </w:pPr>
    </w:p>
    <w:p w14:paraId="5B4F6BA8">
      <w:pPr>
        <w:rPr>
          <w:rFonts w:eastAsiaTheme="minorEastAsia"/>
          <w:sz w:val="28"/>
          <w:szCs w:val="28"/>
          <w:lang w:val="ru-RU" w:eastAsia="ru-RU"/>
        </w:rPr>
      </w:pPr>
    </w:p>
    <w:p w14:paraId="3CCB936B">
      <w:pPr>
        <w:rPr>
          <w:rFonts w:eastAsiaTheme="minorEastAsia"/>
          <w:sz w:val="28"/>
          <w:szCs w:val="28"/>
          <w:lang w:val="ru-RU" w:eastAsia="ru-RU"/>
        </w:rPr>
      </w:pPr>
    </w:p>
    <w:p w14:paraId="1D611C51">
      <w:pPr>
        <w:rPr>
          <w:rFonts w:eastAsiaTheme="minorEastAsia"/>
          <w:sz w:val="28"/>
          <w:szCs w:val="28"/>
          <w:lang w:val="ru-RU" w:eastAsia="ru-RU"/>
        </w:rPr>
      </w:pPr>
    </w:p>
    <w:p w14:paraId="5BD94165">
      <w:pPr>
        <w:rPr>
          <w:rFonts w:eastAsiaTheme="minorEastAsia"/>
          <w:sz w:val="28"/>
          <w:szCs w:val="28"/>
          <w:lang w:val="ru-RU" w:eastAsia="ru-RU"/>
        </w:rPr>
      </w:pPr>
    </w:p>
    <w:p w14:paraId="163A699A">
      <w:pPr>
        <w:rPr>
          <w:rFonts w:eastAsiaTheme="minorEastAsia"/>
          <w:sz w:val="28"/>
          <w:szCs w:val="28"/>
          <w:lang w:val="ru-RU" w:eastAsia="ru-RU"/>
        </w:rPr>
      </w:pPr>
    </w:p>
    <w:p w14:paraId="4D90AB31">
      <w:pPr>
        <w:rPr>
          <w:rFonts w:eastAsiaTheme="minorEastAsia"/>
          <w:sz w:val="28"/>
          <w:szCs w:val="28"/>
          <w:lang w:val="ru-RU" w:eastAsia="ru-RU"/>
        </w:rPr>
      </w:pPr>
    </w:p>
    <w:p w14:paraId="6A190BE5">
      <w:pPr>
        <w:rPr>
          <w:rFonts w:eastAsiaTheme="minorEastAsia"/>
          <w:sz w:val="28"/>
          <w:szCs w:val="28"/>
          <w:lang w:val="ru-RU" w:eastAsia="ru-RU"/>
        </w:rPr>
      </w:pPr>
    </w:p>
    <w:p w14:paraId="54DD43A8">
      <w:pPr>
        <w:rPr>
          <w:rFonts w:eastAsiaTheme="minorEastAsia"/>
          <w:sz w:val="28"/>
          <w:szCs w:val="28"/>
          <w:lang w:val="ru-RU" w:eastAsia="ru-RU"/>
        </w:rPr>
      </w:pPr>
    </w:p>
    <w:p w14:paraId="258E5D11">
      <w:pPr>
        <w:rPr>
          <w:rFonts w:eastAsiaTheme="minorEastAsia"/>
          <w:sz w:val="28"/>
          <w:szCs w:val="28"/>
          <w:lang w:val="ru-RU" w:eastAsia="ru-RU"/>
        </w:rPr>
      </w:pPr>
    </w:p>
    <w:p w14:paraId="4D317B0F">
      <w:pPr>
        <w:rPr>
          <w:rFonts w:eastAsiaTheme="minorEastAsia"/>
          <w:sz w:val="28"/>
          <w:szCs w:val="28"/>
          <w:lang w:val="ru-RU" w:eastAsia="ru-RU"/>
        </w:rPr>
      </w:pPr>
    </w:p>
    <w:p w14:paraId="30FBA18E">
      <w:pPr>
        <w:rPr>
          <w:rFonts w:eastAsiaTheme="minorEastAsia"/>
          <w:sz w:val="28"/>
          <w:szCs w:val="28"/>
          <w:lang w:val="ru-RU" w:eastAsia="ru-RU"/>
        </w:rPr>
      </w:pPr>
    </w:p>
    <w:p w14:paraId="2604E548">
      <w:pPr>
        <w:rPr>
          <w:rFonts w:eastAsiaTheme="minorEastAsia"/>
          <w:sz w:val="28"/>
          <w:szCs w:val="28"/>
          <w:lang w:val="ru-RU" w:eastAsia="ru-RU"/>
        </w:rPr>
      </w:pPr>
    </w:p>
    <w:p w14:paraId="6D04453F">
      <w:pPr>
        <w:rPr>
          <w:rFonts w:eastAsiaTheme="minorEastAsia"/>
          <w:sz w:val="28"/>
          <w:szCs w:val="28"/>
          <w:lang w:val="ru-RU" w:eastAsia="ru-RU"/>
        </w:rPr>
      </w:pPr>
    </w:p>
    <w:p w14:paraId="04AEF42D">
      <w:pPr>
        <w:rPr>
          <w:rFonts w:eastAsiaTheme="minorEastAsia"/>
          <w:sz w:val="28"/>
          <w:szCs w:val="28"/>
          <w:lang w:val="ru-RU" w:eastAsia="ru-RU"/>
        </w:rPr>
      </w:pPr>
    </w:p>
    <w:p w14:paraId="4862C5E7">
      <w:pPr>
        <w:tabs>
          <w:tab w:val="left" w:pos="3600"/>
        </w:tabs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ab/>
      </w:r>
    </w:p>
    <w:p w14:paraId="49127D97">
      <w:pPr>
        <w:shd w:val="clear" w:color="auto" w:fill="FFFFFF"/>
        <w:jc w:val="center"/>
        <w:outlineLvl w:val="0"/>
        <w:rPr>
          <w:b/>
          <w:color w:val="000000"/>
          <w:kern w:val="36"/>
          <w:sz w:val="28"/>
          <w:szCs w:val="28"/>
          <w:lang w:val="ru-RU"/>
        </w:rPr>
      </w:pPr>
      <w:r>
        <w:rPr>
          <w:b/>
          <w:color w:val="000000"/>
          <w:kern w:val="36"/>
          <w:sz w:val="28"/>
          <w:szCs w:val="28"/>
          <w:lang w:val="ru-RU"/>
        </w:rPr>
        <w:t xml:space="preserve">Паспорт муниципальной программы </w:t>
      </w:r>
    </w:p>
    <w:p w14:paraId="2CCF9024">
      <w:pPr>
        <w:shd w:val="clear" w:color="auto" w:fill="FFFFFF"/>
        <w:jc w:val="center"/>
        <w:outlineLvl w:val="0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kern w:val="36"/>
          <w:sz w:val="28"/>
          <w:szCs w:val="28"/>
          <w:lang w:val="ru-RU"/>
        </w:rPr>
        <w:t>«К</w:t>
      </w:r>
      <w:r>
        <w:rPr>
          <w:b/>
          <w:color w:val="000000"/>
          <w:sz w:val="28"/>
          <w:szCs w:val="28"/>
          <w:lang w:val="ru-RU"/>
        </w:rPr>
        <w:t>омплексное развитие систем коммунальной инфраструктуры</w:t>
      </w:r>
      <w:r>
        <w:rPr>
          <w:b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  <w:lang w:val="ru-RU"/>
        </w:rPr>
        <w:t>Семеновского МО Аркадакского муниципального района Саратовской области»</w:t>
      </w:r>
    </w:p>
    <w:tbl>
      <w:tblPr>
        <w:tblStyle w:val="6"/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1"/>
        <w:gridCol w:w="18"/>
        <w:gridCol w:w="5529"/>
      </w:tblGrid>
      <w:tr w14:paraId="38337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951" w:type="dxa"/>
            <w:vAlign w:val="center"/>
          </w:tcPr>
          <w:p w14:paraId="36779CF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Основание для разработки (дата и номер соответствующего нормативного акта)</w:t>
            </w:r>
          </w:p>
        </w:tc>
        <w:tc>
          <w:tcPr>
            <w:tcW w:w="5547" w:type="dxa"/>
            <w:gridSpan w:val="2"/>
            <w:vAlign w:val="center"/>
          </w:tcPr>
          <w:p w14:paraId="67211C3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  <w:p w14:paraId="47512F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Федеральный закон от 30.12.2004 № 210-ФЗ «Об основах регулирования тарифов организаций коммунального комплекса»</w:t>
            </w:r>
          </w:p>
          <w:p w14:paraId="0D38398F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Постановление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</w:t>
            </w:r>
          </w:p>
        </w:tc>
      </w:tr>
      <w:tr w14:paraId="6BC6B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blCellSpacing w:w="0" w:type="dxa"/>
        </w:trPr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A42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B94BF">
            <w:pPr>
              <w:pStyle w:val="12"/>
              <w:jc w:val="both"/>
              <w:rPr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Администрация</w:t>
            </w:r>
            <w:r>
              <w:rPr>
                <w:sz w:val="28"/>
              </w:rPr>
              <w:t> </w:t>
            </w:r>
            <w:r>
              <w:rPr>
                <w:sz w:val="28"/>
                <w:lang w:val="ru-RU"/>
              </w:rPr>
              <w:t xml:space="preserve"> Семеновского муниципального образования Аркадакского муниципального района Саратовской  области</w:t>
            </w:r>
          </w:p>
        </w:tc>
      </w:tr>
      <w:tr w14:paraId="01249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blCellSpacing w:w="0" w:type="dxa"/>
        </w:trPr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399D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64F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Отсутствуют </w:t>
            </w:r>
          </w:p>
        </w:tc>
      </w:tr>
      <w:tr w14:paraId="12A84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blCellSpacing w:w="0" w:type="dxa"/>
        </w:trPr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74E3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B0F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Администрация</w:t>
            </w:r>
            <w:r>
              <w:rPr>
                <w:sz w:val="28"/>
              </w:rPr>
              <w:t> </w:t>
            </w:r>
            <w:r>
              <w:rPr>
                <w:sz w:val="28"/>
                <w:lang w:val="ru-RU"/>
              </w:rPr>
              <w:t xml:space="preserve"> Семеновского муниципального образования Аркадакского муниципального района Саратовской  области</w:t>
            </w:r>
          </w:p>
        </w:tc>
      </w:tr>
      <w:tr w14:paraId="7FE9D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blCellSpacing w:w="0" w:type="dxa"/>
        </w:trPr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3DDC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 муниципальной программы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46E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Отсутствуют </w:t>
            </w:r>
          </w:p>
        </w:tc>
      </w:tr>
      <w:tr w14:paraId="28AA2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blCellSpacing w:w="0" w:type="dxa"/>
        </w:trPr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3AB7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Утверждаемые ведомственные целевые программы в сфере реализации муниципальной программы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D208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Отсутствуют </w:t>
            </w:r>
          </w:p>
        </w:tc>
      </w:tr>
      <w:tr w14:paraId="6275D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blCellSpacing w:w="0" w:type="dxa"/>
        </w:trPr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B747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5572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поэтапная реконструкция сетей коммунальной инфраструктуры, имеющих большой процент износа;</w:t>
            </w:r>
          </w:p>
          <w:p w14:paraId="1823A43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строительство новых и реконструкция существующих водопроводных сетей в целях повышения надежности;</w:t>
            </w:r>
          </w:p>
        </w:tc>
      </w:tr>
      <w:tr w14:paraId="69341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blCellSpacing w:w="0" w:type="dxa"/>
        </w:trPr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A5B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E68D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повышение качества оказываемых услуг;</w:t>
            </w:r>
          </w:p>
          <w:p w14:paraId="433223D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реконструкция, водопроводных сетей, оборудования, обеспечивающих услугами  водоснабжения соответствующего качества согласно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расчетным нагрузкам;</w:t>
            </w:r>
          </w:p>
        </w:tc>
      </w:tr>
      <w:tr w14:paraId="28FAE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blCellSpacing w:w="0" w:type="dxa"/>
        </w:trPr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D005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Целевые показатели муниципальной программы (индикаторы)  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DCE7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-повышение надежности работы системы коммунальной инфраструктуры;</w:t>
            </w:r>
          </w:p>
          <w:p w14:paraId="5C21F8D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повышение качества коммунальных услуг;</w:t>
            </w:r>
          </w:p>
          <w:p w14:paraId="6BB954C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обеспечение возможности подключения строящихся объектов к системам коммунальной инфраструктуры при гарантированном объеме заявленных мощностей;</w:t>
            </w:r>
          </w:p>
        </w:tc>
      </w:tr>
      <w:tr w14:paraId="4778A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blCellSpacing w:w="0" w:type="dxa"/>
        </w:trPr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F7C10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Сроки и этапы реализации муниципальной программы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59F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2024 – 2034 годы</w:t>
            </w:r>
          </w:p>
        </w:tc>
      </w:tr>
      <w:tr w14:paraId="6043A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843" w:hRule="atLeast"/>
          <w:tblCellSpacing w:w="0" w:type="dxa"/>
        </w:trPr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F9B7A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Объемы финансового обеспечения муниципальной программы, в том числе по (годам), тыс. руб.</w:t>
            </w:r>
          </w:p>
        </w:tc>
        <w:tc>
          <w:tcPr>
            <w:tcW w:w="5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965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val="ru-RU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 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val="ru-RU"/>
              </w:rPr>
              <w:t>соответствии с результатами выполнения мероприятий, их приоритетности и финансовых возможностей финансирования осуществляется за счет реализации на территории муниципального образования</w:t>
            </w:r>
          </w:p>
        </w:tc>
      </w:tr>
    </w:tbl>
    <w:p w14:paraId="7F5E944C">
      <w:pPr>
        <w:tabs>
          <w:tab w:val="left" w:pos="3600"/>
        </w:tabs>
        <w:rPr>
          <w:rFonts w:eastAsiaTheme="minorEastAsia"/>
          <w:sz w:val="28"/>
          <w:szCs w:val="28"/>
          <w:lang w:val="ru-RU" w:eastAsia="ru-RU"/>
        </w:rPr>
      </w:pPr>
    </w:p>
    <w:p w14:paraId="0CBB9712">
      <w:pPr>
        <w:tabs>
          <w:tab w:val="left" w:pos="3600"/>
        </w:tabs>
        <w:rPr>
          <w:rFonts w:eastAsiaTheme="minorEastAsia"/>
          <w:sz w:val="28"/>
          <w:szCs w:val="28"/>
          <w:lang w:val="ru-RU" w:eastAsia="ru-RU"/>
        </w:rPr>
      </w:pPr>
    </w:p>
    <w:p w14:paraId="1079D28B">
      <w:pPr>
        <w:pStyle w:val="24"/>
        <w:numPr>
          <w:ilvl w:val="0"/>
          <w:numId w:val="2"/>
        </w:numPr>
        <w:shd w:val="clear" w:color="auto" w:fill="FFFFFF"/>
        <w:jc w:val="center"/>
        <w:outlineLvl w:val="0"/>
        <w:rPr>
          <w:b/>
          <w:color w:val="000000"/>
          <w:kern w:val="36"/>
          <w:sz w:val="28"/>
          <w:szCs w:val="28"/>
          <w:lang w:val="ru-RU"/>
        </w:rPr>
      </w:pPr>
      <w:r>
        <w:rPr>
          <w:b/>
          <w:color w:val="000000"/>
          <w:kern w:val="36"/>
          <w:sz w:val="28"/>
          <w:szCs w:val="28"/>
          <w:lang w:val="ru-RU"/>
        </w:rPr>
        <w:t>Характеристика существующего состояния систем коммунальной инфраструктуры</w:t>
      </w:r>
    </w:p>
    <w:p w14:paraId="400EAF96">
      <w:pPr>
        <w:pStyle w:val="16"/>
        <w:spacing w:before="0" w:beforeAutospacing="0" w:after="0" w:afterAutospacing="0" w:line="336" w:lineRule="atLeast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Обеспечение развитие коммунального хозяйства – одна из актуальных проблем государства. Одним из приоритетов коммунальной политики администрации </w:t>
      </w:r>
      <w:r>
        <w:rPr>
          <w:color w:val="000000"/>
          <w:sz w:val="28"/>
          <w:szCs w:val="28"/>
          <w:lang w:val="ru-RU"/>
        </w:rPr>
        <w:t>Семено</w:t>
      </w:r>
      <w:r>
        <w:rPr>
          <w:color w:val="000000"/>
          <w:sz w:val="28"/>
          <w:szCs w:val="28"/>
        </w:rPr>
        <w:t>вского МО является обеспечение комфортных условий проживания, бесперебойной подачи и доступности коммунальных услуг для населения.</w:t>
      </w:r>
    </w:p>
    <w:p w14:paraId="0D3E5C68">
      <w:pPr>
        <w:pStyle w:val="16"/>
        <w:spacing w:before="0" w:beforeAutospacing="0" w:after="0" w:afterAutospacing="0" w:line="336" w:lineRule="atLeast"/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сфере коммунального хозяйства администрация </w:t>
      </w:r>
      <w:r>
        <w:rPr>
          <w:color w:val="000000"/>
          <w:sz w:val="28"/>
          <w:szCs w:val="28"/>
          <w:lang w:val="ru-RU"/>
        </w:rPr>
        <w:t>Семено</w:t>
      </w:r>
      <w:r>
        <w:rPr>
          <w:color w:val="000000"/>
          <w:sz w:val="28"/>
          <w:szCs w:val="28"/>
        </w:rPr>
        <w:t xml:space="preserve">вского МО характеризуется рядом проблемных вопросов, требующих неотложного и комплексного решения. Анализ ситуации показывает, что проблемы сосредоточены в инженерных системах коммунальной инфраструктуры, износу водопроводных сетей. В качестве источников хозяйственно-питьевого водоснабжения на территории </w:t>
      </w:r>
      <w:r>
        <w:rPr>
          <w:color w:val="000000"/>
          <w:sz w:val="28"/>
          <w:szCs w:val="28"/>
          <w:lang w:val="ru-RU"/>
        </w:rPr>
        <w:t>Семенов</w:t>
      </w:r>
      <w:r>
        <w:rPr>
          <w:color w:val="000000"/>
          <w:sz w:val="28"/>
          <w:szCs w:val="28"/>
        </w:rPr>
        <w:t>вского МО используются: колодцы, родники, скважины.</w:t>
      </w:r>
    </w:p>
    <w:p w14:paraId="532D7D16">
      <w:pPr>
        <w:pStyle w:val="16"/>
        <w:spacing w:before="0" w:beforeAutospacing="0" w:after="0" w:afterAutospacing="0" w:line="336" w:lineRule="atLeast"/>
        <w:ind w:firstLine="454"/>
        <w:jc w:val="both"/>
        <w:rPr>
          <w:rFonts w:ascii="Arial" w:hAnsi="Arial" w:cs="Arial"/>
          <w:color w:val="000000"/>
          <w:sz w:val="28"/>
          <w:szCs w:val="28"/>
        </w:rPr>
      </w:pPr>
    </w:p>
    <w:p w14:paraId="15D712B0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1.1. Краткая характеристика источников теплоснабжения</w:t>
      </w:r>
    </w:p>
    <w:p w14:paraId="4E468EC3">
      <w:pPr>
        <w:pStyle w:val="12"/>
        <w:ind w:left="20" w:right="20" w:hanging="2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rStyle w:val="43"/>
          <w:sz w:val="28"/>
          <w:szCs w:val="28"/>
          <w:lang w:val="ru-RU"/>
        </w:rPr>
        <w:t>Теплоснабжение</w:t>
      </w:r>
      <w:r>
        <w:rPr>
          <w:sz w:val="28"/>
          <w:szCs w:val="28"/>
          <w:lang w:val="ru-RU"/>
        </w:rPr>
        <w:t xml:space="preserve"> в настоящее время  муниципального образования  индивидуальное, от отопительных газовых  котлов. Исключение составляют несколько социальных объектов, которые отапливаются от котельных, расположенных на территории этих объектов.</w:t>
      </w:r>
    </w:p>
    <w:p w14:paraId="3DF9C0C2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</w:p>
    <w:p w14:paraId="63450B6F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1.2 Система водоснабжения</w:t>
      </w:r>
    </w:p>
    <w:p w14:paraId="6522AFA8">
      <w:pPr>
        <w:pStyle w:val="12"/>
        <w:ind w:firstLine="540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Водоснабжение в Семеновском МО осуществляется от артезианских скважин. На территории Семеновского МО расположены 2 артезианские скважины и 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водонапорные  башни.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Подача воды осуществляется на хозяйственно-питьевые нужды, противопожарные и производственные цели и полив. Износ систем водоснабжения составляет более </w:t>
      </w:r>
      <w:r>
        <w:rPr>
          <w:rFonts w:hint="default"/>
          <w:sz w:val="28"/>
          <w:szCs w:val="28"/>
          <w:lang w:val="ru-RU"/>
        </w:rPr>
        <w:t>70</w:t>
      </w:r>
      <w:r>
        <w:rPr>
          <w:sz w:val="28"/>
          <w:szCs w:val="28"/>
          <w:lang w:val="ru-RU"/>
        </w:rPr>
        <w:t xml:space="preserve"> %.</w:t>
      </w:r>
    </w:p>
    <w:p w14:paraId="7D8E686A">
      <w:pPr>
        <w:widowControl/>
        <w:numPr>
          <w:ilvl w:val="1"/>
          <w:numId w:val="3"/>
        </w:num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водоотведения</w:t>
      </w:r>
    </w:p>
    <w:p w14:paraId="55B0F53D">
      <w:pPr>
        <w:pStyle w:val="12"/>
        <w:ind w:firstLine="540"/>
        <w:jc w:val="both"/>
        <w:rPr>
          <w:b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Организованного сброса сточных вод через центральные канализации в МО в настоящее время не имеется. Водоотведение в муниципальном образовании индивидуальное, представлено выгребными ямами. Хозяйственно</w:t>
      </w:r>
      <w:r>
        <w:rPr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- бытовые и производственные стоки сливаются в выгребные ямы для накопления и хранения, откачиваются по мере заполнения .</w:t>
      </w:r>
    </w:p>
    <w:p w14:paraId="345C346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 Основные цели и задачи Программы</w:t>
      </w:r>
    </w:p>
    <w:p w14:paraId="6E43127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Главными целями Программы являются улучшение обеспечения населения коммунальными услугами нормативного качества и в достаточном количестве, улучшение на этой основе состояния здоровья населения, повышение эффективности, устойчивости и надежности функционирования коммунальных систем, привлечение инвестиций коммунальное хозяйство, улучшение качества услуг с одновременным снижением затрат. Достижение основных целей Программы обеспечит возможность устойчивого развития жилищно-коммунального хозяйства, начиная с 2024 года.</w:t>
      </w:r>
    </w:p>
    <w:p w14:paraId="4154EF29">
      <w:pPr>
        <w:pStyle w:val="45"/>
        <w:ind w:firstLine="567"/>
        <w:rPr>
          <w:rFonts w:ascii="Times New Roman" w:hAnsi="Times New Roman"/>
          <w:sz w:val="28"/>
          <w:szCs w:val="28"/>
        </w:rPr>
      </w:pPr>
    </w:p>
    <w:p w14:paraId="7C54699D">
      <w:pPr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Цели Программы:</w:t>
      </w:r>
    </w:p>
    <w:p w14:paraId="6F1A421F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поэтапная реконструкция сетей коммунальной инфраструктуры, имеющих большой процент износа;</w:t>
      </w:r>
    </w:p>
    <w:p w14:paraId="0A9D5F95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строительство новых и реконструкция существующих водопроводных сетей в целях повышения надежности;</w:t>
      </w:r>
    </w:p>
    <w:p w14:paraId="69FC2783">
      <w:pPr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Задачи Программы:</w:t>
      </w:r>
    </w:p>
    <w:p w14:paraId="1C8EFA89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повышение качества оказываемых услуг;</w:t>
      </w:r>
    </w:p>
    <w:p w14:paraId="20EC5E53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реконструкция, водопроводных сетей, оборудования, обеспечивающих услугами  водоснабжения соответствующего качества согласно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ru-RU"/>
        </w:rPr>
        <w:t xml:space="preserve"> расчетным нагрузкам;</w:t>
      </w:r>
    </w:p>
    <w:p w14:paraId="4905167E">
      <w:pPr>
        <w:pStyle w:val="12"/>
        <w:ind w:firstLine="54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снижение потерь в сетях до нормативных, при транспортировке энергоресурсов.</w:t>
      </w:r>
    </w:p>
    <w:p w14:paraId="6BF9FBD1">
      <w:pPr>
        <w:pStyle w:val="12"/>
        <w:ind w:firstLine="540"/>
        <w:rPr>
          <w:color w:val="00000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 Целевые показатели развития коммунальной инфраструктуры</w:t>
      </w:r>
      <w:r>
        <w:rPr>
          <w:sz w:val="28"/>
          <w:szCs w:val="28"/>
          <w:lang w:val="ru-RU"/>
        </w:rPr>
        <w:t>.</w:t>
      </w:r>
    </w:p>
    <w:p w14:paraId="51EC856F">
      <w:pPr>
        <w:pStyle w:val="12"/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Результаты реализации Программы определяются уровнем достижения запланированных целевых показателей. Перечень целевых показателей с детализацией по системам коммунальной инфраструктуры принят в соответствии с Методическими рекомендациями по разработке программ комплексного развития систем коммунальной инфраструктуры муниципальных образований, утв. Приказом Министерства регионального развития РФ от 06.05.2011г. № 204: </w:t>
      </w:r>
    </w:p>
    <w:p w14:paraId="5801C859">
      <w:pPr>
        <w:pStyle w:val="12"/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критерии доступности коммунальных услуг для населения;</w:t>
      </w:r>
    </w:p>
    <w:p w14:paraId="2E4B1EA6">
      <w:pPr>
        <w:pStyle w:val="12"/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показатели спроса на коммунальные ресурсы и перспективные нагрузки;</w:t>
      </w:r>
    </w:p>
    <w:p w14:paraId="68CE83F3">
      <w:pPr>
        <w:pStyle w:val="12"/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величины новых нагрузок;</w:t>
      </w:r>
    </w:p>
    <w:p w14:paraId="2DD8D617">
      <w:pPr>
        <w:pStyle w:val="12"/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показатели качества поставляемого ресурса;</w:t>
      </w:r>
    </w:p>
    <w:p w14:paraId="36D8369B">
      <w:pPr>
        <w:pStyle w:val="12"/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показатели степени охвата потребителей приборами учета; </w:t>
      </w:r>
    </w:p>
    <w:p w14:paraId="5FD6D9FA">
      <w:pPr>
        <w:pStyle w:val="12"/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показатели надежности поставки ресурсов;</w:t>
      </w:r>
    </w:p>
    <w:p w14:paraId="7F156945">
      <w:pPr>
        <w:pStyle w:val="12"/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показатели эффективности производства и транспортировки ресурсов; </w:t>
      </w:r>
    </w:p>
    <w:p w14:paraId="7405E32B">
      <w:pPr>
        <w:pStyle w:val="12"/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показатели эффективности потребления коммунальных ресурсов;  </w:t>
      </w:r>
    </w:p>
    <w:p w14:paraId="7CB71DBA">
      <w:pPr>
        <w:pStyle w:val="12"/>
        <w:ind w:firstLine="540"/>
        <w:rPr>
          <w:sz w:val="26"/>
          <w:szCs w:val="26"/>
          <w:lang w:val="ru-RU"/>
        </w:rPr>
      </w:pPr>
      <w:r>
        <w:rPr>
          <w:sz w:val="28"/>
          <w:szCs w:val="28"/>
          <w:lang w:val="ru-RU"/>
        </w:rPr>
        <w:t>- показатели воздействия на окружающую среду.</w:t>
      </w:r>
    </w:p>
    <w:p w14:paraId="2C15A629">
      <w:pPr>
        <w:pStyle w:val="45"/>
        <w:numPr>
          <w:ilvl w:val="0"/>
          <w:numId w:val="4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Механизмы реализации и управления Программы</w:t>
      </w:r>
    </w:p>
    <w:p w14:paraId="76AEA526">
      <w:pPr>
        <w:pStyle w:val="16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соответствии с законодательством Российской Федерации.</w:t>
      </w:r>
    </w:p>
    <w:p w14:paraId="38149E3A">
      <w:pPr>
        <w:pStyle w:val="16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Механизм реализации Программы включает следующие элементы:</w:t>
      </w:r>
    </w:p>
    <w:p w14:paraId="2A4D0CA2">
      <w:pPr>
        <w:pStyle w:val="16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разработку и издание муниципальных правовых актов, необходимых для выполнения Программы;</w:t>
      </w:r>
    </w:p>
    <w:p w14:paraId="3654DE9E">
      <w:pPr>
        <w:pStyle w:val="16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передачу при необходимости части функций муниципального заказчика учреждениям (организациям), которым муниципальный заказчик может передавать выполнение части своих функций;</w:t>
      </w:r>
    </w:p>
    <w:p w14:paraId="1F7BCE2B">
      <w:pPr>
        <w:pStyle w:val="16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ежегодную подготовку и уточнение перечня программных мероприятий на очередной финансовый год и плановый период, уточнение затрат на реализацию программных мероприятий;</w:t>
      </w:r>
    </w:p>
    <w:p w14:paraId="4C55DBB5">
      <w:pPr>
        <w:pStyle w:val="16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размещение в средствах массовой информации и на официальном сайте администрации информации о ходе и результатах реализации Программы.</w:t>
      </w:r>
    </w:p>
    <w:p w14:paraId="7F68541E">
      <w:pPr>
        <w:pStyle w:val="16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  <w:lang w:val="ru-RU"/>
        </w:rPr>
        <w:t>Семено</w:t>
      </w:r>
      <w:r>
        <w:rPr>
          <w:color w:val="000000"/>
          <w:sz w:val="28"/>
          <w:szCs w:val="28"/>
        </w:rPr>
        <w:t>вского МО осуществляет контроль над исполнением программных мероприятий.</w:t>
      </w:r>
    </w:p>
    <w:p w14:paraId="604F13E1">
      <w:pPr>
        <w:pStyle w:val="16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</w:p>
    <w:p w14:paraId="190CEA29">
      <w:pPr>
        <w:pStyle w:val="45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Возможные риски в ходе реализации Программы</w:t>
      </w:r>
    </w:p>
    <w:p w14:paraId="1F3CC5FB">
      <w:pPr>
        <w:pStyle w:val="4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Внешние риски реализации Программы:</w:t>
      </w:r>
    </w:p>
    <w:p w14:paraId="18C50F06">
      <w:pPr>
        <w:pStyle w:val="4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природные и техногенные катастрофы.</w:t>
      </w:r>
    </w:p>
    <w:p w14:paraId="1A59A82E">
      <w:pPr>
        <w:pStyle w:val="4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выполнение Программы могут повлиять опережающие темпы инфляции, что приведет к повышению стоимости строительно-монтажных работ, а в результате – к невозможности реализации мероприятий в рамках ресурсного обеспечения, предусмотренного Программой.</w:t>
      </w:r>
    </w:p>
    <w:p w14:paraId="50A16BFA">
      <w:pPr>
        <w:pStyle w:val="4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Внутренние риски:</w:t>
      </w:r>
    </w:p>
    <w:p w14:paraId="55A43418">
      <w:pPr>
        <w:pStyle w:val="4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несвоевременное и не в полном объеме обеспечение финансирования Программы.</w:t>
      </w:r>
    </w:p>
    <w:p w14:paraId="472FB825">
      <w:pPr>
        <w:pStyle w:val="4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Способами ограничения основных рисков являются:</w:t>
      </w:r>
    </w:p>
    <w:p w14:paraId="055DF723">
      <w:pPr>
        <w:pStyle w:val="4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регулярное взаимодействие с региональными органами исполнительной власти;</w:t>
      </w:r>
    </w:p>
    <w:p w14:paraId="022174D9">
      <w:pPr>
        <w:pStyle w:val="4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внебюджетных ресурсов;</w:t>
      </w:r>
    </w:p>
    <w:p w14:paraId="52035F63">
      <w:pPr>
        <w:pStyle w:val="4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своевременная корректировка мероприятий Программы.</w:t>
      </w:r>
    </w:p>
    <w:p w14:paraId="2F934EEE">
      <w:pPr>
        <w:widowControl/>
        <w:rPr>
          <w:sz w:val="24"/>
          <w:szCs w:val="24"/>
          <w:lang w:val="ru-RU"/>
        </w:rPr>
      </w:pPr>
    </w:p>
    <w:p w14:paraId="3465C1B3">
      <w:pPr>
        <w:widowControl/>
        <w:rPr>
          <w:sz w:val="24"/>
          <w:szCs w:val="24"/>
          <w:lang w:val="ru-RU"/>
        </w:rPr>
      </w:pPr>
    </w:p>
    <w:p w14:paraId="17A919EC">
      <w:pPr>
        <w:widowControl/>
        <w:numPr>
          <w:numId w:val="0"/>
        </w:numPr>
        <w:ind w:left="360" w:leftChars="0"/>
        <w:jc w:val="center"/>
        <w:rPr>
          <w:b/>
          <w:sz w:val="28"/>
          <w:szCs w:val="28"/>
          <w:lang w:val="ru-RU"/>
        </w:rPr>
      </w:pPr>
      <w:r>
        <w:rPr>
          <w:rFonts w:hint="default"/>
          <w:b/>
          <w:sz w:val="28"/>
          <w:szCs w:val="28"/>
          <w:lang w:val="ru-RU"/>
        </w:rPr>
        <w:t>6.</w:t>
      </w:r>
      <w:r>
        <w:rPr>
          <w:b/>
          <w:sz w:val="28"/>
          <w:szCs w:val="28"/>
          <w:lang w:val="ru-RU"/>
        </w:rPr>
        <w:t>Финансовое обеспечение реализации муниципальной программы</w:t>
      </w:r>
    </w:p>
    <w:p w14:paraId="31D0EDA5">
      <w:pPr>
        <w:ind w:left="36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14:paraId="03A423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Финансирование мероприятий Программы осуществляется за счёт средств местного бюджета. Комплекс мероприятий Программы формируется по статьям расходов по направлениям Программы.</w:t>
      </w:r>
    </w:p>
    <w:p w14:paraId="2639DEBB">
      <w:pPr>
        <w:jc w:val="both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ab/>
      </w:r>
    </w:p>
    <w:p w14:paraId="373A867C">
      <w:pPr>
        <w:rPr>
          <w:sz w:val="24"/>
          <w:szCs w:val="24"/>
          <w:lang w:val="ru-RU" w:eastAsia="ru-RU"/>
        </w:rPr>
      </w:pPr>
    </w:p>
    <w:p w14:paraId="0503A4EA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Верно:Главный специалист Семеновского</w:t>
      </w:r>
    </w:p>
    <w:p w14:paraId="18A13FD7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муниципального образования 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>А.В.Григорьева</w:t>
      </w:r>
    </w:p>
    <w:p w14:paraId="10DAB9B5">
      <w:pPr>
        <w:jc w:val="both"/>
        <w:rPr>
          <w:sz w:val="20"/>
          <w:szCs w:val="20"/>
          <w:lang w:val="ru-RU"/>
        </w:rPr>
      </w:pPr>
    </w:p>
    <w:p w14:paraId="736845BC">
      <w:pPr>
        <w:jc w:val="both"/>
        <w:rPr>
          <w:lang w:val="ru-RU"/>
        </w:rPr>
        <w:sectPr>
          <w:pgSz w:w="11900" w:h="16840"/>
          <w:pgMar w:top="980" w:right="540" w:bottom="280" w:left="1580" w:header="720" w:footer="720" w:gutter="0"/>
          <w:cols w:space="720" w:num="1"/>
        </w:sectPr>
      </w:pPr>
      <w:bookmarkStart w:id="0" w:name="_GoBack"/>
      <w:bookmarkEnd w:id="0"/>
    </w:p>
    <w:p w14:paraId="740FFB1C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sectPr>
      <w:footerReference r:id="rId3" w:type="default"/>
      <w:footnotePr>
        <w:pos w:val="beneathText"/>
      </w:footnotePr>
      <w:pgSz w:w="11905" w:h="16837"/>
      <w:pgMar w:top="709" w:right="850" w:bottom="426" w:left="1276" w:header="709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T Astra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1B020">
    <w:pPr>
      <w:pStyle w:val="1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4BE587B7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2A3455"/>
    <w:multiLevelType w:val="multilevel"/>
    <w:tmpl w:val="022A345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A2E1D"/>
    <w:multiLevelType w:val="multilevel"/>
    <w:tmpl w:val="066A2E1D"/>
    <w:lvl w:ilvl="0" w:tentative="0">
      <w:start w:val="1"/>
      <w:numFmt w:val="decimal"/>
      <w:pStyle w:val="22"/>
      <w:lvlText w:val="%1."/>
      <w:lvlJc w:val="left"/>
      <w:pPr>
        <w:tabs>
          <w:tab w:val="left" w:pos="1065"/>
        </w:tabs>
        <w:ind w:left="106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</w:lvl>
    <w:lvl w:ilvl="3" w:tentative="0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</w:lvl>
    <w:lvl w:ilvl="6" w:tentative="0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</w:lvl>
  </w:abstractNum>
  <w:abstractNum w:abstractNumId="2">
    <w:nsid w:val="2FEC262A"/>
    <w:multiLevelType w:val="multilevel"/>
    <w:tmpl w:val="2FEC262A"/>
    <w:lvl w:ilvl="0" w:tentative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  <w:b/>
        <w:bCs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>
    <w:nsid w:val="6E0158A1"/>
    <w:multiLevelType w:val="multilevel"/>
    <w:tmpl w:val="6E0158A1"/>
    <w:lvl w:ilvl="0" w:tentative="0">
      <w:start w:val="1"/>
      <w:numFmt w:val="decimal"/>
      <w:lvlText w:val="%1"/>
      <w:lvlJc w:val="left"/>
      <w:pPr>
        <w:tabs>
          <w:tab w:val="left" w:pos="450"/>
        </w:tabs>
        <w:ind w:left="450" w:hanging="450"/>
      </w:pPr>
      <w:rPr>
        <w:rFonts w:hint="default" w:cs="Times New Roman"/>
      </w:rPr>
    </w:lvl>
    <w:lvl w:ilvl="1" w:tentative="0">
      <w:start w:val="3"/>
      <w:numFmt w:val="decimal"/>
      <w:lvlText w:val="%1.%2"/>
      <w:lvlJc w:val="left"/>
      <w:pPr>
        <w:tabs>
          <w:tab w:val="left" w:pos="450"/>
        </w:tabs>
        <w:ind w:left="450" w:hanging="450"/>
      </w:pPr>
      <w:rPr>
        <w:rFonts w:hint="default"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  <w:rPr>
        <w:rFonts w:hint="default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default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hyphenationZone w:val="360"/>
  <w:drawingGridHorizontalSpacing w:val="120"/>
  <w:displayHorizontalDrawingGridEvery w:val="2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61F"/>
    <w:rsid w:val="00001F0A"/>
    <w:rsid w:val="00006470"/>
    <w:rsid w:val="00006E91"/>
    <w:rsid w:val="00021B30"/>
    <w:rsid w:val="00021D38"/>
    <w:rsid w:val="00027A0F"/>
    <w:rsid w:val="00035926"/>
    <w:rsid w:val="00041DEC"/>
    <w:rsid w:val="00042FB2"/>
    <w:rsid w:val="00043C33"/>
    <w:rsid w:val="0004664B"/>
    <w:rsid w:val="00047A17"/>
    <w:rsid w:val="00051EF3"/>
    <w:rsid w:val="000547F8"/>
    <w:rsid w:val="0007059B"/>
    <w:rsid w:val="00071372"/>
    <w:rsid w:val="000732DC"/>
    <w:rsid w:val="00073E09"/>
    <w:rsid w:val="00075B00"/>
    <w:rsid w:val="000779BA"/>
    <w:rsid w:val="00086F72"/>
    <w:rsid w:val="00096807"/>
    <w:rsid w:val="000A3444"/>
    <w:rsid w:val="000A6AAD"/>
    <w:rsid w:val="000B49B6"/>
    <w:rsid w:val="000B59BB"/>
    <w:rsid w:val="000C072B"/>
    <w:rsid w:val="000C461F"/>
    <w:rsid w:val="000D2692"/>
    <w:rsid w:val="000D29A8"/>
    <w:rsid w:val="000E1C66"/>
    <w:rsid w:val="000F0C22"/>
    <w:rsid w:val="000F3FC0"/>
    <w:rsid w:val="000F5312"/>
    <w:rsid w:val="0010005E"/>
    <w:rsid w:val="00102EA9"/>
    <w:rsid w:val="00103C93"/>
    <w:rsid w:val="0010520C"/>
    <w:rsid w:val="00111544"/>
    <w:rsid w:val="00111583"/>
    <w:rsid w:val="0011174F"/>
    <w:rsid w:val="00122CF2"/>
    <w:rsid w:val="00124176"/>
    <w:rsid w:val="0013007E"/>
    <w:rsid w:val="00131489"/>
    <w:rsid w:val="001330EE"/>
    <w:rsid w:val="00140A55"/>
    <w:rsid w:val="00140D11"/>
    <w:rsid w:val="00145F1A"/>
    <w:rsid w:val="00150C4B"/>
    <w:rsid w:val="00151346"/>
    <w:rsid w:val="00165CFB"/>
    <w:rsid w:val="00166328"/>
    <w:rsid w:val="00167838"/>
    <w:rsid w:val="001737D9"/>
    <w:rsid w:val="00180B06"/>
    <w:rsid w:val="00182BCB"/>
    <w:rsid w:val="00190B11"/>
    <w:rsid w:val="00192497"/>
    <w:rsid w:val="001A58D8"/>
    <w:rsid w:val="001A6914"/>
    <w:rsid w:val="001C27E9"/>
    <w:rsid w:val="001D0BD1"/>
    <w:rsid w:val="001D2AD7"/>
    <w:rsid w:val="001D5D30"/>
    <w:rsid w:val="001E2CA0"/>
    <w:rsid w:val="001E3F79"/>
    <w:rsid w:val="001E53A3"/>
    <w:rsid w:val="001F61FA"/>
    <w:rsid w:val="002009A8"/>
    <w:rsid w:val="00203A20"/>
    <w:rsid w:val="00211566"/>
    <w:rsid w:val="0021377F"/>
    <w:rsid w:val="00220BE5"/>
    <w:rsid w:val="002235D9"/>
    <w:rsid w:val="00236CF9"/>
    <w:rsid w:val="00253CF8"/>
    <w:rsid w:val="00254E8F"/>
    <w:rsid w:val="002617F6"/>
    <w:rsid w:val="00261948"/>
    <w:rsid w:val="00265D28"/>
    <w:rsid w:val="002705FA"/>
    <w:rsid w:val="00273E15"/>
    <w:rsid w:val="00275BCC"/>
    <w:rsid w:val="00277F34"/>
    <w:rsid w:val="0028078F"/>
    <w:rsid w:val="0029093F"/>
    <w:rsid w:val="00292A9C"/>
    <w:rsid w:val="002B2EB4"/>
    <w:rsid w:val="002B7072"/>
    <w:rsid w:val="002C0E28"/>
    <w:rsid w:val="002D25C9"/>
    <w:rsid w:val="002E724B"/>
    <w:rsid w:val="002F70E9"/>
    <w:rsid w:val="00307760"/>
    <w:rsid w:val="00307844"/>
    <w:rsid w:val="00314B13"/>
    <w:rsid w:val="00317353"/>
    <w:rsid w:val="00322D03"/>
    <w:rsid w:val="00334974"/>
    <w:rsid w:val="0033743D"/>
    <w:rsid w:val="00346955"/>
    <w:rsid w:val="00354383"/>
    <w:rsid w:val="00355B4D"/>
    <w:rsid w:val="00355FAB"/>
    <w:rsid w:val="00356798"/>
    <w:rsid w:val="003577F7"/>
    <w:rsid w:val="00363198"/>
    <w:rsid w:val="00363EBB"/>
    <w:rsid w:val="00367EE1"/>
    <w:rsid w:val="00375428"/>
    <w:rsid w:val="003762C1"/>
    <w:rsid w:val="003772C1"/>
    <w:rsid w:val="00377971"/>
    <w:rsid w:val="00384D73"/>
    <w:rsid w:val="00384FED"/>
    <w:rsid w:val="003900BA"/>
    <w:rsid w:val="00391DEE"/>
    <w:rsid w:val="0039433D"/>
    <w:rsid w:val="00394ECA"/>
    <w:rsid w:val="003A0CA1"/>
    <w:rsid w:val="003A5C2B"/>
    <w:rsid w:val="003B0697"/>
    <w:rsid w:val="003B2A34"/>
    <w:rsid w:val="003B3775"/>
    <w:rsid w:val="003B79FB"/>
    <w:rsid w:val="003C1F9E"/>
    <w:rsid w:val="003C6639"/>
    <w:rsid w:val="003C7CEE"/>
    <w:rsid w:val="003D176C"/>
    <w:rsid w:val="003D3FD5"/>
    <w:rsid w:val="003E77EF"/>
    <w:rsid w:val="003E7A5E"/>
    <w:rsid w:val="003E7F19"/>
    <w:rsid w:val="003F0D23"/>
    <w:rsid w:val="003F3492"/>
    <w:rsid w:val="00402F31"/>
    <w:rsid w:val="0040431D"/>
    <w:rsid w:val="0041174C"/>
    <w:rsid w:val="00413DE9"/>
    <w:rsid w:val="00425D40"/>
    <w:rsid w:val="00427A6B"/>
    <w:rsid w:val="00427B4A"/>
    <w:rsid w:val="00434BAB"/>
    <w:rsid w:val="0044067F"/>
    <w:rsid w:val="004433C7"/>
    <w:rsid w:val="00444588"/>
    <w:rsid w:val="00451C95"/>
    <w:rsid w:val="004527E6"/>
    <w:rsid w:val="0045460C"/>
    <w:rsid w:val="00457178"/>
    <w:rsid w:val="00460C4D"/>
    <w:rsid w:val="0047310A"/>
    <w:rsid w:val="00473C3E"/>
    <w:rsid w:val="00474378"/>
    <w:rsid w:val="0048351A"/>
    <w:rsid w:val="00487AA1"/>
    <w:rsid w:val="0049252C"/>
    <w:rsid w:val="00494D0A"/>
    <w:rsid w:val="00495E38"/>
    <w:rsid w:val="00496D96"/>
    <w:rsid w:val="004A336C"/>
    <w:rsid w:val="004C0201"/>
    <w:rsid w:val="004C080A"/>
    <w:rsid w:val="004C19C5"/>
    <w:rsid w:val="004C4E86"/>
    <w:rsid w:val="004C7C73"/>
    <w:rsid w:val="004D1C10"/>
    <w:rsid w:val="004D47E6"/>
    <w:rsid w:val="004D6BE0"/>
    <w:rsid w:val="004E4803"/>
    <w:rsid w:val="004E5184"/>
    <w:rsid w:val="004F3A97"/>
    <w:rsid w:val="0050161B"/>
    <w:rsid w:val="005019C2"/>
    <w:rsid w:val="00513DA7"/>
    <w:rsid w:val="005141D2"/>
    <w:rsid w:val="005160A6"/>
    <w:rsid w:val="005237F4"/>
    <w:rsid w:val="00526D47"/>
    <w:rsid w:val="00526DCA"/>
    <w:rsid w:val="00534ECF"/>
    <w:rsid w:val="00536A96"/>
    <w:rsid w:val="00543347"/>
    <w:rsid w:val="00544815"/>
    <w:rsid w:val="0054565B"/>
    <w:rsid w:val="00550415"/>
    <w:rsid w:val="00551903"/>
    <w:rsid w:val="00553E24"/>
    <w:rsid w:val="005564AA"/>
    <w:rsid w:val="00557EB1"/>
    <w:rsid w:val="00561003"/>
    <w:rsid w:val="00563A07"/>
    <w:rsid w:val="00570FCE"/>
    <w:rsid w:val="005711E9"/>
    <w:rsid w:val="005907B3"/>
    <w:rsid w:val="0059382E"/>
    <w:rsid w:val="005A3D06"/>
    <w:rsid w:val="005A5B75"/>
    <w:rsid w:val="005B2330"/>
    <w:rsid w:val="005B702B"/>
    <w:rsid w:val="005C2455"/>
    <w:rsid w:val="005C4A24"/>
    <w:rsid w:val="005C6924"/>
    <w:rsid w:val="005D0796"/>
    <w:rsid w:val="005D0A46"/>
    <w:rsid w:val="005D1C15"/>
    <w:rsid w:val="005E02E1"/>
    <w:rsid w:val="005E13FF"/>
    <w:rsid w:val="005F370C"/>
    <w:rsid w:val="00611345"/>
    <w:rsid w:val="00614604"/>
    <w:rsid w:val="0062580F"/>
    <w:rsid w:val="00627912"/>
    <w:rsid w:val="00632B3A"/>
    <w:rsid w:val="006362DF"/>
    <w:rsid w:val="0064036F"/>
    <w:rsid w:val="006409E3"/>
    <w:rsid w:val="00642CFF"/>
    <w:rsid w:val="0065112B"/>
    <w:rsid w:val="00653411"/>
    <w:rsid w:val="00653863"/>
    <w:rsid w:val="0065467A"/>
    <w:rsid w:val="00656F92"/>
    <w:rsid w:val="00660523"/>
    <w:rsid w:val="006612CE"/>
    <w:rsid w:val="006661A0"/>
    <w:rsid w:val="0067152E"/>
    <w:rsid w:val="0067660B"/>
    <w:rsid w:val="00684156"/>
    <w:rsid w:val="00690E5C"/>
    <w:rsid w:val="00691A68"/>
    <w:rsid w:val="00693A05"/>
    <w:rsid w:val="00696FB9"/>
    <w:rsid w:val="006A0ADC"/>
    <w:rsid w:val="006A73B1"/>
    <w:rsid w:val="006B3ED3"/>
    <w:rsid w:val="006B5C95"/>
    <w:rsid w:val="006B5DEA"/>
    <w:rsid w:val="006C0A5C"/>
    <w:rsid w:val="006C0D5A"/>
    <w:rsid w:val="006C557D"/>
    <w:rsid w:val="006C6C1D"/>
    <w:rsid w:val="006D0028"/>
    <w:rsid w:val="006D0CE8"/>
    <w:rsid w:val="006D23A0"/>
    <w:rsid w:val="006E2FD0"/>
    <w:rsid w:val="006E3D21"/>
    <w:rsid w:val="00703412"/>
    <w:rsid w:val="00710934"/>
    <w:rsid w:val="0071168F"/>
    <w:rsid w:val="0071619B"/>
    <w:rsid w:val="00717158"/>
    <w:rsid w:val="0072160A"/>
    <w:rsid w:val="007236B0"/>
    <w:rsid w:val="00735FC1"/>
    <w:rsid w:val="00742827"/>
    <w:rsid w:val="00745AE4"/>
    <w:rsid w:val="00747EF3"/>
    <w:rsid w:val="007557F5"/>
    <w:rsid w:val="007561A0"/>
    <w:rsid w:val="00760CD7"/>
    <w:rsid w:val="00763044"/>
    <w:rsid w:val="0076641C"/>
    <w:rsid w:val="00767184"/>
    <w:rsid w:val="00767748"/>
    <w:rsid w:val="00772B5D"/>
    <w:rsid w:val="00776E0D"/>
    <w:rsid w:val="00780CA3"/>
    <w:rsid w:val="00783D7A"/>
    <w:rsid w:val="0078627A"/>
    <w:rsid w:val="0079514C"/>
    <w:rsid w:val="007A3B52"/>
    <w:rsid w:val="007A3F29"/>
    <w:rsid w:val="007A61F2"/>
    <w:rsid w:val="007A6BBA"/>
    <w:rsid w:val="007B3C8F"/>
    <w:rsid w:val="007C1138"/>
    <w:rsid w:val="007C77AC"/>
    <w:rsid w:val="007D3EB7"/>
    <w:rsid w:val="007D40A5"/>
    <w:rsid w:val="007E570F"/>
    <w:rsid w:val="007F1912"/>
    <w:rsid w:val="007F1CE1"/>
    <w:rsid w:val="007F2EA2"/>
    <w:rsid w:val="007F568E"/>
    <w:rsid w:val="007F5ADD"/>
    <w:rsid w:val="007F6119"/>
    <w:rsid w:val="00800DE7"/>
    <w:rsid w:val="008018CB"/>
    <w:rsid w:val="00801DA4"/>
    <w:rsid w:val="00803C2D"/>
    <w:rsid w:val="00805C77"/>
    <w:rsid w:val="0080681B"/>
    <w:rsid w:val="00807D70"/>
    <w:rsid w:val="0081161C"/>
    <w:rsid w:val="008125D2"/>
    <w:rsid w:val="008253C1"/>
    <w:rsid w:val="00853DFE"/>
    <w:rsid w:val="00854D38"/>
    <w:rsid w:val="008551C0"/>
    <w:rsid w:val="008631D3"/>
    <w:rsid w:val="00865D4A"/>
    <w:rsid w:val="00866199"/>
    <w:rsid w:val="00871DBC"/>
    <w:rsid w:val="00884057"/>
    <w:rsid w:val="00884B67"/>
    <w:rsid w:val="00896626"/>
    <w:rsid w:val="008971D2"/>
    <w:rsid w:val="0089788F"/>
    <w:rsid w:val="008A052A"/>
    <w:rsid w:val="008B240E"/>
    <w:rsid w:val="008C4FC2"/>
    <w:rsid w:val="008C697A"/>
    <w:rsid w:val="008D1809"/>
    <w:rsid w:val="008D2D63"/>
    <w:rsid w:val="008D4DA8"/>
    <w:rsid w:val="008D7DA0"/>
    <w:rsid w:val="008E0DE7"/>
    <w:rsid w:val="008E2AF6"/>
    <w:rsid w:val="008E736B"/>
    <w:rsid w:val="008E7D62"/>
    <w:rsid w:val="008F257C"/>
    <w:rsid w:val="008F4530"/>
    <w:rsid w:val="009026A9"/>
    <w:rsid w:val="00907BA7"/>
    <w:rsid w:val="0091086A"/>
    <w:rsid w:val="0091093C"/>
    <w:rsid w:val="00912B19"/>
    <w:rsid w:val="00913E96"/>
    <w:rsid w:val="00913EFC"/>
    <w:rsid w:val="0091756B"/>
    <w:rsid w:val="00921765"/>
    <w:rsid w:val="00923180"/>
    <w:rsid w:val="009250D0"/>
    <w:rsid w:val="00927220"/>
    <w:rsid w:val="0093072D"/>
    <w:rsid w:val="0093119C"/>
    <w:rsid w:val="00934CAA"/>
    <w:rsid w:val="009371CE"/>
    <w:rsid w:val="00940C5D"/>
    <w:rsid w:val="009430D0"/>
    <w:rsid w:val="00956676"/>
    <w:rsid w:val="009608EB"/>
    <w:rsid w:val="009612DA"/>
    <w:rsid w:val="00961BA2"/>
    <w:rsid w:val="0096426D"/>
    <w:rsid w:val="00967967"/>
    <w:rsid w:val="00982D5E"/>
    <w:rsid w:val="00984E78"/>
    <w:rsid w:val="009860F3"/>
    <w:rsid w:val="00993804"/>
    <w:rsid w:val="009A45C4"/>
    <w:rsid w:val="009A732F"/>
    <w:rsid w:val="009B3007"/>
    <w:rsid w:val="009B3788"/>
    <w:rsid w:val="009C1C78"/>
    <w:rsid w:val="009C5AE7"/>
    <w:rsid w:val="009D1103"/>
    <w:rsid w:val="009E4525"/>
    <w:rsid w:val="009E75C3"/>
    <w:rsid w:val="009F2486"/>
    <w:rsid w:val="009F43BB"/>
    <w:rsid w:val="00A069A2"/>
    <w:rsid w:val="00A13DD2"/>
    <w:rsid w:val="00A1419B"/>
    <w:rsid w:val="00A17FB8"/>
    <w:rsid w:val="00A23663"/>
    <w:rsid w:val="00A332B6"/>
    <w:rsid w:val="00A351A6"/>
    <w:rsid w:val="00A36D79"/>
    <w:rsid w:val="00A45CED"/>
    <w:rsid w:val="00A460DF"/>
    <w:rsid w:val="00A4626E"/>
    <w:rsid w:val="00A55836"/>
    <w:rsid w:val="00A616EE"/>
    <w:rsid w:val="00A6613C"/>
    <w:rsid w:val="00A664E6"/>
    <w:rsid w:val="00A721D2"/>
    <w:rsid w:val="00A72342"/>
    <w:rsid w:val="00A7332E"/>
    <w:rsid w:val="00A837E3"/>
    <w:rsid w:val="00A921D5"/>
    <w:rsid w:val="00A92A3F"/>
    <w:rsid w:val="00A93B71"/>
    <w:rsid w:val="00A95155"/>
    <w:rsid w:val="00A97D98"/>
    <w:rsid w:val="00AA10AE"/>
    <w:rsid w:val="00AA2526"/>
    <w:rsid w:val="00AA482D"/>
    <w:rsid w:val="00AA4B81"/>
    <w:rsid w:val="00AB23B0"/>
    <w:rsid w:val="00AB5E61"/>
    <w:rsid w:val="00AC0DBC"/>
    <w:rsid w:val="00AC448A"/>
    <w:rsid w:val="00AD0AE2"/>
    <w:rsid w:val="00AD0C9A"/>
    <w:rsid w:val="00AD4244"/>
    <w:rsid w:val="00AD66FF"/>
    <w:rsid w:val="00AF4C2D"/>
    <w:rsid w:val="00B009F6"/>
    <w:rsid w:val="00B0111A"/>
    <w:rsid w:val="00B167E4"/>
    <w:rsid w:val="00B20FEA"/>
    <w:rsid w:val="00B22BD5"/>
    <w:rsid w:val="00B24146"/>
    <w:rsid w:val="00B524E7"/>
    <w:rsid w:val="00B5379A"/>
    <w:rsid w:val="00B67C72"/>
    <w:rsid w:val="00B714F8"/>
    <w:rsid w:val="00B715E7"/>
    <w:rsid w:val="00B76188"/>
    <w:rsid w:val="00B90073"/>
    <w:rsid w:val="00BA5057"/>
    <w:rsid w:val="00BA6D7B"/>
    <w:rsid w:val="00BB4EF8"/>
    <w:rsid w:val="00BC2B25"/>
    <w:rsid w:val="00BC31B2"/>
    <w:rsid w:val="00BC36D5"/>
    <w:rsid w:val="00BC4FBC"/>
    <w:rsid w:val="00BD7533"/>
    <w:rsid w:val="00BF1259"/>
    <w:rsid w:val="00BF40B1"/>
    <w:rsid w:val="00BF4200"/>
    <w:rsid w:val="00BF7BDD"/>
    <w:rsid w:val="00C007BA"/>
    <w:rsid w:val="00C00AB8"/>
    <w:rsid w:val="00C020BE"/>
    <w:rsid w:val="00C1154A"/>
    <w:rsid w:val="00C115DA"/>
    <w:rsid w:val="00C13946"/>
    <w:rsid w:val="00C2008B"/>
    <w:rsid w:val="00C2532E"/>
    <w:rsid w:val="00C27A0C"/>
    <w:rsid w:val="00C3010D"/>
    <w:rsid w:val="00C32B8D"/>
    <w:rsid w:val="00C37B9B"/>
    <w:rsid w:val="00C4527F"/>
    <w:rsid w:val="00C516A5"/>
    <w:rsid w:val="00C56C82"/>
    <w:rsid w:val="00C67182"/>
    <w:rsid w:val="00C77CC0"/>
    <w:rsid w:val="00C812E1"/>
    <w:rsid w:val="00C94FB0"/>
    <w:rsid w:val="00CA1E72"/>
    <w:rsid w:val="00CA49F5"/>
    <w:rsid w:val="00CA601D"/>
    <w:rsid w:val="00CA70F0"/>
    <w:rsid w:val="00CB31A5"/>
    <w:rsid w:val="00CC389F"/>
    <w:rsid w:val="00CD10CA"/>
    <w:rsid w:val="00CE5502"/>
    <w:rsid w:val="00CE653A"/>
    <w:rsid w:val="00CF143D"/>
    <w:rsid w:val="00CF5F5C"/>
    <w:rsid w:val="00CF6AD7"/>
    <w:rsid w:val="00CF7CB7"/>
    <w:rsid w:val="00D0146D"/>
    <w:rsid w:val="00D11155"/>
    <w:rsid w:val="00D13640"/>
    <w:rsid w:val="00D13943"/>
    <w:rsid w:val="00D14124"/>
    <w:rsid w:val="00D17268"/>
    <w:rsid w:val="00D2004A"/>
    <w:rsid w:val="00D20B55"/>
    <w:rsid w:val="00D20D6A"/>
    <w:rsid w:val="00D21A18"/>
    <w:rsid w:val="00D21D9F"/>
    <w:rsid w:val="00D30142"/>
    <w:rsid w:val="00D411D2"/>
    <w:rsid w:val="00D42000"/>
    <w:rsid w:val="00D43671"/>
    <w:rsid w:val="00D46DB1"/>
    <w:rsid w:val="00D634AD"/>
    <w:rsid w:val="00D710B8"/>
    <w:rsid w:val="00D74CB8"/>
    <w:rsid w:val="00D840A6"/>
    <w:rsid w:val="00D93563"/>
    <w:rsid w:val="00DA763E"/>
    <w:rsid w:val="00DA794B"/>
    <w:rsid w:val="00DC1AB5"/>
    <w:rsid w:val="00DC58A5"/>
    <w:rsid w:val="00DD193F"/>
    <w:rsid w:val="00DE0F20"/>
    <w:rsid w:val="00DE6426"/>
    <w:rsid w:val="00DF3A46"/>
    <w:rsid w:val="00E05F07"/>
    <w:rsid w:val="00E1076C"/>
    <w:rsid w:val="00E10F36"/>
    <w:rsid w:val="00E13C18"/>
    <w:rsid w:val="00E17D6F"/>
    <w:rsid w:val="00E22405"/>
    <w:rsid w:val="00E30FA4"/>
    <w:rsid w:val="00E31552"/>
    <w:rsid w:val="00E34C63"/>
    <w:rsid w:val="00E34EEC"/>
    <w:rsid w:val="00E40C0D"/>
    <w:rsid w:val="00E40C47"/>
    <w:rsid w:val="00E4279A"/>
    <w:rsid w:val="00E42C40"/>
    <w:rsid w:val="00E465F5"/>
    <w:rsid w:val="00E46FF6"/>
    <w:rsid w:val="00E47129"/>
    <w:rsid w:val="00E53FB1"/>
    <w:rsid w:val="00E61698"/>
    <w:rsid w:val="00E61D38"/>
    <w:rsid w:val="00E70AE6"/>
    <w:rsid w:val="00E760C6"/>
    <w:rsid w:val="00E764AF"/>
    <w:rsid w:val="00E84661"/>
    <w:rsid w:val="00E84C84"/>
    <w:rsid w:val="00E94C7D"/>
    <w:rsid w:val="00E959E8"/>
    <w:rsid w:val="00E96BD8"/>
    <w:rsid w:val="00EA066B"/>
    <w:rsid w:val="00EA1E63"/>
    <w:rsid w:val="00EA6F0B"/>
    <w:rsid w:val="00EA7F94"/>
    <w:rsid w:val="00EB0568"/>
    <w:rsid w:val="00EB54D1"/>
    <w:rsid w:val="00EC1775"/>
    <w:rsid w:val="00EC2598"/>
    <w:rsid w:val="00EC47E1"/>
    <w:rsid w:val="00EE3D3F"/>
    <w:rsid w:val="00EF0E6B"/>
    <w:rsid w:val="00F0253E"/>
    <w:rsid w:val="00F0656D"/>
    <w:rsid w:val="00F07E8F"/>
    <w:rsid w:val="00F155AF"/>
    <w:rsid w:val="00F24046"/>
    <w:rsid w:val="00F32382"/>
    <w:rsid w:val="00F41E28"/>
    <w:rsid w:val="00F424F8"/>
    <w:rsid w:val="00F502CE"/>
    <w:rsid w:val="00F52BE5"/>
    <w:rsid w:val="00F568B3"/>
    <w:rsid w:val="00F64C72"/>
    <w:rsid w:val="00F701BE"/>
    <w:rsid w:val="00F7141E"/>
    <w:rsid w:val="00F71795"/>
    <w:rsid w:val="00F72AFC"/>
    <w:rsid w:val="00F74182"/>
    <w:rsid w:val="00F831D0"/>
    <w:rsid w:val="00FA2E8E"/>
    <w:rsid w:val="00FA53B4"/>
    <w:rsid w:val="00FB34D3"/>
    <w:rsid w:val="00FB5F65"/>
    <w:rsid w:val="00FB66F8"/>
    <w:rsid w:val="00FC060F"/>
    <w:rsid w:val="00FC54F4"/>
    <w:rsid w:val="00FD7DB9"/>
    <w:rsid w:val="00FE211B"/>
    <w:rsid w:val="00FE6389"/>
    <w:rsid w:val="00FE7ACD"/>
    <w:rsid w:val="060D248A"/>
    <w:rsid w:val="06641F19"/>
    <w:rsid w:val="2B0A467F"/>
    <w:rsid w:val="31A24EE2"/>
    <w:rsid w:val="33F56869"/>
    <w:rsid w:val="3C3654EA"/>
    <w:rsid w:val="46887715"/>
    <w:rsid w:val="50E87B49"/>
    <w:rsid w:val="525E62C7"/>
    <w:rsid w:val="5A463D28"/>
    <w:rsid w:val="71CC1D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iPriority="99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30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0"/>
    <w:rPr>
      <w:color w:val="0000FF"/>
      <w:u w:val="single"/>
    </w:rPr>
  </w:style>
  <w:style w:type="character" w:styleId="8">
    <w:name w:val="Strong"/>
    <w:qFormat/>
    <w:uiPriority w:val="0"/>
    <w:rPr>
      <w:b/>
      <w:bCs/>
    </w:rPr>
  </w:style>
  <w:style w:type="paragraph" w:styleId="9">
    <w:name w:val="Body Text 2"/>
    <w:basedOn w:val="1"/>
    <w:link w:val="25"/>
    <w:qFormat/>
    <w:uiPriority w:val="0"/>
    <w:pPr>
      <w:spacing w:after="120" w:line="480" w:lineRule="auto"/>
    </w:pPr>
  </w:style>
  <w:style w:type="paragraph" w:styleId="10">
    <w:name w:val="Body Text Indent 3"/>
    <w:basedOn w:val="1"/>
    <w:link w:val="27"/>
    <w:qFormat/>
    <w:uiPriority w:val="0"/>
    <w:pPr>
      <w:spacing w:after="120"/>
      <w:ind w:left="283"/>
    </w:pPr>
    <w:rPr>
      <w:sz w:val="16"/>
      <w:szCs w:val="16"/>
    </w:rPr>
  </w:style>
  <w:style w:type="paragraph" w:styleId="11">
    <w:name w:val="header"/>
    <w:basedOn w:val="1"/>
    <w:link w:val="28"/>
    <w:qFormat/>
    <w:uiPriority w:val="0"/>
    <w:pPr>
      <w:tabs>
        <w:tab w:val="center" w:pos="4677"/>
        <w:tab w:val="right" w:pos="9355"/>
      </w:tabs>
    </w:pPr>
  </w:style>
  <w:style w:type="paragraph" w:styleId="12">
    <w:name w:val="Body Text"/>
    <w:basedOn w:val="1"/>
    <w:qFormat/>
    <w:uiPriority w:val="0"/>
    <w:pPr>
      <w:spacing w:after="120"/>
    </w:pPr>
  </w:style>
  <w:style w:type="paragraph" w:styleId="13">
    <w:name w:val="Body Text Indent"/>
    <w:basedOn w:val="1"/>
    <w:link w:val="26"/>
    <w:qFormat/>
    <w:uiPriority w:val="0"/>
    <w:pPr>
      <w:spacing w:after="120"/>
      <w:ind w:left="283"/>
    </w:pPr>
    <w:rPr>
      <w:lang w:val="en-US" w:eastAsia="en-US"/>
    </w:rPr>
  </w:style>
  <w:style w:type="paragraph" w:styleId="14">
    <w:name w:val="Title"/>
    <w:basedOn w:val="1"/>
    <w:qFormat/>
    <w:uiPriority w:val="9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paragraph" w:styleId="15">
    <w:name w:val="footer"/>
    <w:basedOn w:val="1"/>
    <w:link w:val="29"/>
    <w:qFormat/>
    <w:uiPriority w:val="99"/>
    <w:pPr>
      <w:tabs>
        <w:tab w:val="center" w:pos="4677"/>
        <w:tab w:val="right" w:pos="9355"/>
      </w:tabs>
    </w:pPr>
  </w:style>
  <w:style w:type="paragraph" w:styleId="16">
    <w:name w:val="Normal (Web)"/>
    <w:basedOn w:val="1"/>
    <w:unhideWhenUsed/>
    <w:qFormat/>
    <w:uiPriority w:val="0"/>
    <w:pPr>
      <w:spacing w:before="120" w:after="216"/>
    </w:pPr>
  </w:style>
  <w:style w:type="paragraph" w:styleId="17">
    <w:name w:val="Body Text 3"/>
    <w:basedOn w:val="1"/>
    <w:link w:val="33"/>
    <w:unhideWhenUsed/>
    <w:qFormat/>
    <w:uiPriority w:val="99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paragraph" w:styleId="18">
    <w:name w:val="Body Text Indent 2"/>
    <w:basedOn w:val="1"/>
    <w:qFormat/>
    <w:uiPriority w:val="0"/>
    <w:pPr>
      <w:spacing w:after="120" w:line="480" w:lineRule="auto"/>
      <w:ind w:left="283"/>
    </w:pPr>
  </w:style>
  <w:style w:type="table" w:styleId="19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ConsPlusNormal"/>
    <w:link w:val="32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21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2">
    <w:name w:val="нум список 1"/>
    <w:basedOn w:val="1"/>
    <w:uiPriority w:val="0"/>
    <w:pPr>
      <w:numPr>
        <w:ilvl w:val="0"/>
        <w:numId w:val="1"/>
      </w:numPr>
      <w:spacing w:before="120" w:after="120"/>
      <w:ind w:left="-720"/>
      <w:jc w:val="both"/>
    </w:pPr>
    <w:rPr>
      <w:szCs w:val="20"/>
      <w:lang w:eastAsia="ar-SA"/>
    </w:rPr>
  </w:style>
  <w:style w:type="paragraph" w:customStyle="1" w:styleId="23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paragraph" w:styleId="24">
    <w:name w:val="List Paragraph"/>
    <w:basedOn w:val="1"/>
    <w:qFormat/>
    <w:uiPriority w:val="34"/>
    <w:pPr>
      <w:suppressAutoHyphens/>
      <w:ind w:left="720"/>
      <w:contextualSpacing/>
    </w:pPr>
    <w:rPr>
      <w:lang w:eastAsia="ar-SA"/>
    </w:rPr>
  </w:style>
  <w:style w:type="character" w:customStyle="1" w:styleId="25">
    <w:name w:val="Основной текст 2 Знак"/>
    <w:link w:val="9"/>
    <w:qFormat/>
    <w:locked/>
    <w:uiPriority w:val="0"/>
    <w:rPr>
      <w:sz w:val="24"/>
      <w:szCs w:val="24"/>
    </w:rPr>
  </w:style>
  <w:style w:type="character" w:customStyle="1" w:styleId="26">
    <w:name w:val="Основной текст с отступом Знак"/>
    <w:link w:val="13"/>
    <w:qFormat/>
    <w:uiPriority w:val="0"/>
    <w:rPr>
      <w:sz w:val="24"/>
      <w:szCs w:val="24"/>
      <w:lang w:val="en-US" w:eastAsia="en-US"/>
    </w:rPr>
  </w:style>
  <w:style w:type="character" w:customStyle="1" w:styleId="27">
    <w:name w:val="Основной текст с отступом 3 Знак"/>
    <w:link w:val="10"/>
    <w:qFormat/>
    <w:uiPriority w:val="0"/>
    <w:rPr>
      <w:sz w:val="16"/>
      <w:szCs w:val="16"/>
    </w:rPr>
  </w:style>
  <w:style w:type="character" w:customStyle="1" w:styleId="28">
    <w:name w:val="Верхний колонтитул Знак"/>
    <w:link w:val="11"/>
    <w:qFormat/>
    <w:uiPriority w:val="0"/>
    <w:rPr>
      <w:sz w:val="24"/>
      <w:szCs w:val="24"/>
    </w:rPr>
  </w:style>
  <w:style w:type="character" w:customStyle="1" w:styleId="29">
    <w:name w:val="Нижний колонтитул Знак"/>
    <w:link w:val="15"/>
    <w:qFormat/>
    <w:uiPriority w:val="99"/>
    <w:rPr>
      <w:sz w:val="24"/>
      <w:szCs w:val="24"/>
    </w:rPr>
  </w:style>
  <w:style w:type="character" w:customStyle="1" w:styleId="30">
    <w:name w:val="Заголовок 1 Знак"/>
    <w:link w:val="2"/>
    <w:qFormat/>
    <w:uiPriority w:val="0"/>
    <w:rPr>
      <w:rFonts w:ascii="Arial" w:hAnsi="Arial" w:cs="Arial"/>
      <w:b/>
      <w:bCs/>
      <w:kern w:val="32"/>
      <w:sz w:val="32"/>
      <w:szCs w:val="32"/>
    </w:rPr>
  </w:style>
  <w:style w:type="paragraph" w:styleId="31">
    <w:name w:val="No Spacing"/>
    <w:link w:val="42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32">
    <w:name w:val="ConsPlusNormal Знак"/>
    <w:link w:val="20"/>
    <w:qFormat/>
    <w:locked/>
    <w:uiPriority w:val="0"/>
    <w:rPr>
      <w:rFonts w:ascii="Arial" w:hAnsi="Arial" w:cs="Arial"/>
      <w:lang w:val="ru-RU" w:eastAsia="ru-RU" w:bidi="ar-SA"/>
    </w:rPr>
  </w:style>
  <w:style w:type="character" w:customStyle="1" w:styleId="33">
    <w:name w:val="Основной текст 3 Знак"/>
    <w:link w:val="17"/>
    <w:qFormat/>
    <w:uiPriority w:val="99"/>
    <w:rPr>
      <w:rFonts w:ascii="Calibri" w:hAnsi="Calibri" w:eastAsia="Calibri"/>
      <w:sz w:val="16"/>
      <w:szCs w:val="16"/>
      <w:lang w:eastAsia="en-US"/>
    </w:rPr>
  </w:style>
  <w:style w:type="paragraph" w:customStyle="1" w:styleId="34">
    <w:name w:val="Heading 1"/>
    <w:basedOn w:val="1"/>
    <w:qFormat/>
    <w:uiPriority w:val="1"/>
    <w:pPr>
      <w:ind w:left="534"/>
      <w:outlineLvl w:val="1"/>
    </w:pPr>
    <w:rPr>
      <w:b/>
      <w:bCs/>
      <w:sz w:val="24"/>
      <w:szCs w:val="24"/>
    </w:rPr>
  </w:style>
  <w:style w:type="paragraph" w:customStyle="1" w:styleId="35">
    <w:name w:val="Table Paragraph"/>
    <w:basedOn w:val="1"/>
    <w:qFormat/>
    <w:uiPriority w:val="1"/>
  </w:style>
  <w:style w:type="table" w:customStyle="1" w:styleId="36">
    <w:name w:val="Table Normal"/>
    <w:semiHidden/>
    <w:unhideWhenUsed/>
    <w:qFormat/>
    <w:uiPriority w:val="2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7">
    <w:name w:val="210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38">
    <w:name w:val="nospacing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39">
    <w:name w:val="a7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40">
    <w:name w:val="consplusnormal0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41">
    <w:name w:val="default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42">
    <w:name w:val="Без интервала Знак"/>
    <w:basedOn w:val="5"/>
    <w:link w:val="31"/>
    <w:locked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43">
    <w:name w:val="Основной текст + Полужирный1"/>
    <w:basedOn w:val="44"/>
    <w:qFormat/>
    <w:uiPriority w:val="99"/>
    <w:rPr>
      <w:b/>
      <w:bCs/>
      <w:spacing w:val="0"/>
    </w:rPr>
  </w:style>
  <w:style w:type="character" w:customStyle="1" w:styleId="44">
    <w:name w:val="Основной текст Знак1"/>
    <w:basedOn w:val="5"/>
    <w:qFormat/>
    <w:locked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5">
    <w:name w:val="Без интервала1"/>
    <w:qFormat/>
    <w:uiPriority w:val="99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32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AdmBor</Company>
  <Pages>7</Pages>
  <Words>227</Words>
  <Characters>1294</Characters>
  <Lines>10</Lines>
  <Paragraphs>3</Paragraphs>
  <TotalTime>44</TotalTime>
  <ScaleCrop>false</ScaleCrop>
  <LinksUpToDate>false</LinksUpToDate>
  <CharactersWithSpaces>1518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2025-02-11T07:02:00Z</dcterms:created>
  <dc:creator>ane</dc:creator>
  <cp:lastModifiedBy>Семеновское МО</cp:lastModifiedBy>
  <cp:lastPrinted>2025-04-03T06:41:00Z</cp:lastPrinted>
  <dcterms:modified xsi:type="dcterms:W3CDTF">2025-04-04T05:17:16Z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7EE5BBB02533450DA8F376DEBD04444B_13</vt:lpwstr>
  </property>
</Properties>
</file>